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4CE3C" w14:textId="77777777" w:rsidR="00B66A32" w:rsidRPr="007E0FB1" w:rsidRDefault="00B66A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Theme="minorHAnsi" w:hAnsiTheme="minorHAnsi"/>
          <w:b/>
          <w:color w:val="000000" w:themeColor="text1"/>
          <w:sz w:val="28"/>
          <w:szCs w:val="24"/>
        </w:rPr>
      </w:pPr>
      <w:r w:rsidRPr="007E0FB1">
        <w:rPr>
          <w:rFonts w:asciiTheme="minorHAnsi" w:hAnsiTheme="minorHAnsi"/>
          <w:b/>
          <w:color w:val="000000" w:themeColor="text1"/>
          <w:sz w:val="28"/>
          <w:szCs w:val="24"/>
        </w:rPr>
        <w:t>Joanna L. Grisinger</w:t>
      </w:r>
    </w:p>
    <w:p w14:paraId="1EA8B6B4" w14:textId="77777777" w:rsidR="00BC5872" w:rsidRPr="007E0FB1" w:rsidRDefault="00C21000" w:rsidP="00BC587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Theme="minorHAnsi" w:hAnsiTheme="minorHAnsi"/>
          <w:color w:val="000000" w:themeColor="text1"/>
          <w:szCs w:val="24"/>
        </w:rPr>
      </w:pPr>
      <w:r w:rsidRPr="007E0FB1">
        <w:rPr>
          <w:rFonts w:asciiTheme="minorHAnsi" w:hAnsiTheme="minorHAnsi"/>
          <w:color w:val="000000" w:themeColor="text1"/>
          <w:szCs w:val="24"/>
        </w:rPr>
        <w:t>Center for Legal Studies</w:t>
      </w:r>
    </w:p>
    <w:p w14:paraId="4975E83D" w14:textId="77777777" w:rsidR="00BC5872" w:rsidRPr="007E0FB1" w:rsidRDefault="00C21000" w:rsidP="00BC587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Theme="minorHAnsi" w:hAnsiTheme="minorHAnsi"/>
          <w:color w:val="000000" w:themeColor="text1"/>
          <w:szCs w:val="24"/>
        </w:rPr>
      </w:pPr>
      <w:r w:rsidRPr="007E0FB1">
        <w:rPr>
          <w:rFonts w:asciiTheme="minorHAnsi" w:hAnsiTheme="minorHAnsi"/>
          <w:color w:val="000000" w:themeColor="text1"/>
          <w:szCs w:val="24"/>
        </w:rPr>
        <w:t xml:space="preserve">Northwestern </w:t>
      </w:r>
      <w:r w:rsidR="00BC5872" w:rsidRPr="007E0FB1">
        <w:rPr>
          <w:rFonts w:asciiTheme="minorHAnsi" w:hAnsiTheme="minorHAnsi"/>
          <w:color w:val="000000" w:themeColor="text1"/>
          <w:szCs w:val="24"/>
        </w:rPr>
        <w:t>University</w:t>
      </w:r>
    </w:p>
    <w:p w14:paraId="4B5B45A0" w14:textId="77777777" w:rsidR="00F322C9" w:rsidRPr="007E0FB1" w:rsidRDefault="00F322C9" w:rsidP="00C2100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Theme="minorHAnsi" w:hAnsiTheme="minorHAnsi"/>
          <w:color w:val="000000" w:themeColor="text1"/>
          <w:szCs w:val="24"/>
        </w:rPr>
      </w:pPr>
      <w:r w:rsidRPr="007E0FB1">
        <w:rPr>
          <w:rFonts w:asciiTheme="minorHAnsi" w:hAnsiTheme="minorHAnsi"/>
          <w:color w:val="000000" w:themeColor="text1"/>
          <w:szCs w:val="24"/>
        </w:rPr>
        <w:t>620 Lincoln Street #201</w:t>
      </w:r>
    </w:p>
    <w:p w14:paraId="078AE052" w14:textId="77777777" w:rsidR="00BC5872" w:rsidRPr="007E0FB1" w:rsidRDefault="00C21000" w:rsidP="00C2100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Theme="minorHAnsi" w:hAnsiTheme="minorHAnsi"/>
          <w:color w:val="000000" w:themeColor="text1"/>
          <w:szCs w:val="24"/>
        </w:rPr>
      </w:pPr>
      <w:r w:rsidRPr="007E0FB1">
        <w:rPr>
          <w:rFonts w:asciiTheme="minorHAnsi" w:hAnsiTheme="minorHAnsi"/>
          <w:color w:val="000000" w:themeColor="text1"/>
          <w:szCs w:val="24"/>
        </w:rPr>
        <w:t>Evanston, IL 60208</w:t>
      </w:r>
    </w:p>
    <w:p w14:paraId="75CC716B" w14:textId="77777777" w:rsidR="00BC5872" w:rsidRPr="007E0FB1" w:rsidRDefault="00AC60B4" w:rsidP="00BC587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Theme="minorHAnsi" w:hAnsiTheme="minorHAnsi"/>
          <w:color w:val="000000" w:themeColor="text1"/>
          <w:szCs w:val="24"/>
        </w:rPr>
      </w:pPr>
      <w:hyperlink r:id="rId7" w:history="1">
        <w:r w:rsidR="009F0044" w:rsidRPr="007E0FB1">
          <w:rPr>
            <w:rStyle w:val="Hyperlink"/>
            <w:rFonts w:asciiTheme="minorHAnsi" w:hAnsiTheme="minorHAnsi"/>
            <w:szCs w:val="24"/>
          </w:rPr>
          <w:t>joanna.grisinger@northwestern.edu</w:t>
        </w:r>
      </w:hyperlink>
    </w:p>
    <w:p w14:paraId="3F280896" w14:textId="77777777" w:rsidR="006E050D" w:rsidRPr="007E0FB1" w:rsidRDefault="006E050D" w:rsidP="00BC587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Theme="minorHAnsi" w:hAnsiTheme="minorHAnsi"/>
          <w:color w:val="000000" w:themeColor="text1"/>
          <w:szCs w:val="24"/>
        </w:rPr>
      </w:pPr>
      <w:r w:rsidRPr="007E0FB1">
        <w:rPr>
          <w:rFonts w:asciiTheme="minorHAnsi" w:hAnsiTheme="minorHAnsi"/>
          <w:color w:val="000000" w:themeColor="text1"/>
          <w:szCs w:val="24"/>
        </w:rPr>
        <w:t>(312) 933-2295 (mobile)</w:t>
      </w:r>
    </w:p>
    <w:p w14:paraId="7DDE3FED" w14:textId="77777777" w:rsidR="00392115" w:rsidRPr="007E0FB1" w:rsidRDefault="00AE434F" w:rsidP="004814F7">
      <w:pPr>
        <w:pStyle w:val="Heading1"/>
        <w:spacing w:before="240" w:after="120"/>
        <w:rPr>
          <w:rFonts w:asciiTheme="minorHAnsi" w:hAnsiTheme="minorHAnsi"/>
          <w:bCs/>
          <w:color w:val="000000" w:themeColor="text1"/>
          <w:szCs w:val="24"/>
        </w:rPr>
      </w:pPr>
      <w:r w:rsidRPr="007E0FB1">
        <w:rPr>
          <w:rFonts w:asciiTheme="minorHAnsi" w:hAnsiTheme="minorHAnsi"/>
          <w:bCs/>
          <w:color w:val="000000" w:themeColor="text1"/>
          <w:szCs w:val="24"/>
        </w:rPr>
        <w:t>PROFESSIONAL POSITIONS</w:t>
      </w:r>
    </w:p>
    <w:p w14:paraId="52475458" w14:textId="77777777" w:rsidR="00F322C9" w:rsidRPr="007E0FB1" w:rsidRDefault="00F322C9" w:rsidP="00AC3C6B">
      <w:pPr>
        <w:pStyle w:val="WPDefaults"/>
        <w:tabs>
          <w:tab w:val="clear" w:pos="11520"/>
        </w:tabs>
        <w:rPr>
          <w:rFonts w:asciiTheme="minorHAnsi" w:hAnsiTheme="minorHAnsi"/>
          <w:noProof w:val="0"/>
          <w:color w:val="000000" w:themeColor="text1"/>
          <w:szCs w:val="24"/>
        </w:rPr>
      </w:pPr>
      <w:r w:rsidRPr="007E0FB1">
        <w:rPr>
          <w:rFonts w:asciiTheme="minorHAnsi" w:hAnsiTheme="minorHAnsi"/>
          <w:noProof w:val="0"/>
          <w:color w:val="000000" w:themeColor="text1"/>
          <w:szCs w:val="24"/>
        </w:rPr>
        <w:t xml:space="preserve">Center for Legal Studies, Northwestern University </w:t>
      </w:r>
    </w:p>
    <w:p w14:paraId="3B5A6E97" w14:textId="4FC803D7" w:rsidR="005A2C1B" w:rsidRPr="007E0FB1" w:rsidRDefault="005A2C1B" w:rsidP="00AC3C6B">
      <w:pPr>
        <w:pStyle w:val="WPDefaults"/>
        <w:tabs>
          <w:tab w:val="clear" w:pos="11520"/>
        </w:tabs>
        <w:ind w:left="720"/>
        <w:rPr>
          <w:rFonts w:asciiTheme="minorHAnsi" w:hAnsiTheme="minorHAnsi"/>
          <w:noProof w:val="0"/>
          <w:color w:val="000000" w:themeColor="text1"/>
          <w:szCs w:val="24"/>
        </w:rPr>
      </w:pPr>
      <w:r w:rsidRPr="007E0FB1">
        <w:rPr>
          <w:rFonts w:asciiTheme="minorHAnsi" w:hAnsiTheme="minorHAnsi"/>
          <w:noProof w:val="0"/>
          <w:color w:val="000000" w:themeColor="text1"/>
          <w:szCs w:val="24"/>
        </w:rPr>
        <w:t>Associate Professor of Instruction, Director of Legal Studies, and Director of Undergraduate Studies, 2020-present</w:t>
      </w:r>
    </w:p>
    <w:p w14:paraId="157B8784" w14:textId="646378FA" w:rsidR="006267B8" w:rsidRPr="007E0FB1" w:rsidRDefault="006267B8" w:rsidP="00AC3C6B">
      <w:pPr>
        <w:pStyle w:val="WPDefaults"/>
        <w:tabs>
          <w:tab w:val="clear" w:pos="11520"/>
        </w:tabs>
        <w:ind w:left="720"/>
        <w:rPr>
          <w:rFonts w:asciiTheme="minorHAnsi" w:hAnsiTheme="minorHAnsi"/>
          <w:noProof w:val="0"/>
          <w:color w:val="000000" w:themeColor="text1"/>
          <w:szCs w:val="24"/>
        </w:rPr>
      </w:pPr>
      <w:r w:rsidRPr="007E0FB1">
        <w:rPr>
          <w:rFonts w:asciiTheme="minorHAnsi" w:hAnsiTheme="minorHAnsi"/>
          <w:noProof w:val="0"/>
          <w:color w:val="000000" w:themeColor="text1"/>
          <w:szCs w:val="24"/>
        </w:rPr>
        <w:t>Associate Professor of Instruction and Director</w:t>
      </w:r>
      <w:r w:rsidR="003E1FAA" w:rsidRPr="007E0FB1">
        <w:rPr>
          <w:rFonts w:asciiTheme="minorHAnsi" w:hAnsiTheme="minorHAnsi"/>
          <w:noProof w:val="0"/>
          <w:color w:val="000000" w:themeColor="text1"/>
          <w:szCs w:val="24"/>
        </w:rPr>
        <w:t xml:space="preserve"> of Undergraduate Studies, 2015</w:t>
      </w:r>
      <w:r w:rsidR="005211F9" w:rsidRPr="007E0FB1">
        <w:rPr>
          <w:rFonts w:asciiTheme="minorHAnsi" w:hAnsiTheme="minorHAnsi"/>
          <w:noProof w:val="0"/>
          <w:color w:val="000000" w:themeColor="text1"/>
          <w:szCs w:val="24"/>
        </w:rPr>
        <w:t>-</w:t>
      </w:r>
      <w:r w:rsidR="005A2C1B" w:rsidRPr="007E0FB1">
        <w:rPr>
          <w:rFonts w:asciiTheme="minorHAnsi" w:hAnsiTheme="minorHAnsi"/>
          <w:noProof w:val="0"/>
          <w:color w:val="000000" w:themeColor="text1"/>
          <w:szCs w:val="24"/>
        </w:rPr>
        <w:t>2020</w:t>
      </w:r>
    </w:p>
    <w:p w14:paraId="3F0A9ABC" w14:textId="77777777" w:rsidR="00F322C9" w:rsidRPr="007E0FB1" w:rsidRDefault="00F322C9" w:rsidP="00AC3C6B">
      <w:pPr>
        <w:pStyle w:val="WPDefaults"/>
        <w:tabs>
          <w:tab w:val="clear" w:pos="11520"/>
        </w:tabs>
        <w:ind w:left="720"/>
        <w:rPr>
          <w:rFonts w:asciiTheme="minorHAnsi" w:hAnsiTheme="minorHAnsi"/>
          <w:noProof w:val="0"/>
          <w:color w:val="000000" w:themeColor="text1"/>
          <w:szCs w:val="24"/>
        </w:rPr>
      </w:pPr>
      <w:r w:rsidRPr="007E0FB1">
        <w:rPr>
          <w:rFonts w:asciiTheme="minorHAnsi" w:hAnsiTheme="minorHAnsi"/>
          <w:noProof w:val="0"/>
          <w:color w:val="000000" w:themeColor="text1"/>
          <w:szCs w:val="24"/>
        </w:rPr>
        <w:t>Assistant Professor of Instruction and Director of Undergraduate Studies, 2014</w:t>
      </w:r>
      <w:r w:rsidR="005211F9" w:rsidRPr="007E0FB1">
        <w:rPr>
          <w:rFonts w:asciiTheme="minorHAnsi" w:hAnsiTheme="minorHAnsi"/>
          <w:noProof w:val="0"/>
          <w:color w:val="000000" w:themeColor="text1"/>
          <w:szCs w:val="24"/>
        </w:rPr>
        <w:t>-</w:t>
      </w:r>
      <w:r w:rsidR="006267B8" w:rsidRPr="007E0FB1">
        <w:rPr>
          <w:rFonts w:asciiTheme="minorHAnsi" w:hAnsiTheme="minorHAnsi"/>
          <w:noProof w:val="0"/>
          <w:color w:val="000000" w:themeColor="text1"/>
          <w:szCs w:val="24"/>
        </w:rPr>
        <w:t>2015</w:t>
      </w:r>
    </w:p>
    <w:p w14:paraId="14DEF897" w14:textId="77777777" w:rsidR="00A94479" w:rsidRPr="007E0FB1" w:rsidRDefault="00A94479" w:rsidP="00AC3C6B">
      <w:pPr>
        <w:pStyle w:val="WPDefaults"/>
        <w:tabs>
          <w:tab w:val="clear" w:pos="11520"/>
        </w:tabs>
        <w:spacing w:after="120"/>
        <w:ind w:left="720"/>
        <w:rPr>
          <w:rFonts w:asciiTheme="minorHAnsi" w:hAnsiTheme="minorHAnsi"/>
          <w:noProof w:val="0"/>
          <w:color w:val="000000" w:themeColor="text1"/>
          <w:szCs w:val="24"/>
        </w:rPr>
      </w:pPr>
      <w:r w:rsidRPr="007E0FB1">
        <w:rPr>
          <w:rFonts w:asciiTheme="minorHAnsi" w:hAnsiTheme="minorHAnsi"/>
          <w:noProof w:val="0"/>
          <w:color w:val="000000" w:themeColor="text1"/>
          <w:szCs w:val="24"/>
        </w:rPr>
        <w:t xml:space="preserve">Senior </w:t>
      </w:r>
      <w:r w:rsidR="00204F95" w:rsidRPr="007E0FB1">
        <w:rPr>
          <w:rFonts w:asciiTheme="minorHAnsi" w:hAnsiTheme="minorHAnsi"/>
          <w:noProof w:val="0"/>
          <w:color w:val="000000" w:themeColor="text1"/>
          <w:szCs w:val="24"/>
        </w:rPr>
        <w:t xml:space="preserve">Continuing </w:t>
      </w:r>
      <w:r w:rsidRPr="007E0FB1">
        <w:rPr>
          <w:rFonts w:asciiTheme="minorHAnsi" w:hAnsiTheme="minorHAnsi"/>
          <w:noProof w:val="0"/>
          <w:color w:val="000000" w:themeColor="text1"/>
          <w:szCs w:val="24"/>
        </w:rPr>
        <w:t>Lecturer</w:t>
      </w:r>
      <w:r w:rsidR="00620AAE" w:rsidRPr="007E0FB1">
        <w:rPr>
          <w:rFonts w:asciiTheme="minorHAnsi" w:hAnsiTheme="minorHAnsi"/>
          <w:noProof w:val="0"/>
          <w:color w:val="000000" w:themeColor="text1"/>
          <w:szCs w:val="24"/>
        </w:rPr>
        <w:t xml:space="preserve"> and Director of Undergraduate Studies</w:t>
      </w:r>
      <w:r w:rsidRPr="007E0FB1">
        <w:rPr>
          <w:rFonts w:asciiTheme="minorHAnsi" w:hAnsiTheme="minorHAnsi"/>
          <w:noProof w:val="0"/>
          <w:color w:val="000000" w:themeColor="text1"/>
          <w:szCs w:val="24"/>
        </w:rPr>
        <w:t xml:space="preserve">, </w:t>
      </w:r>
      <w:r w:rsidR="003E1FAA" w:rsidRPr="007E0FB1">
        <w:rPr>
          <w:rFonts w:asciiTheme="minorHAnsi" w:hAnsiTheme="minorHAnsi"/>
          <w:noProof w:val="0"/>
          <w:color w:val="000000" w:themeColor="text1"/>
          <w:szCs w:val="24"/>
        </w:rPr>
        <w:t>2011</w:t>
      </w:r>
      <w:r w:rsidR="005211F9" w:rsidRPr="007E0FB1">
        <w:rPr>
          <w:rFonts w:asciiTheme="minorHAnsi" w:hAnsiTheme="minorHAnsi"/>
          <w:noProof w:val="0"/>
          <w:color w:val="000000" w:themeColor="text1"/>
          <w:szCs w:val="24"/>
        </w:rPr>
        <w:t>-</w:t>
      </w:r>
      <w:r w:rsidR="003E7F03" w:rsidRPr="007E0FB1">
        <w:rPr>
          <w:rFonts w:asciiTheme="minorHAnsi" w:hAnsiTheme="minorHAnsi"/>
          <w:noProof w:val="0"/>
          <w:color w:val="000000" w:themeColor="text1"/>
          <w:szCs w:val="24"/>
        </w:rPr>
        <w:t>2014</w:t>
      </w:r>
    </w:p>
    <w:p w14:paraId="48F3679C" w14:textId="77777777" w:rsidR="00463A6D" w:rsidRPr="007E0FB1" w:rsidRDefault="00AE434F" w:rsidP="00AC3C6B">
      <w:pPr>
        <w:pStyle w:val="WPDefaults"/>
        <w:tabs>
          <w:tab w:val="clear" w:pos="11520"/>
        </w:tabs>
        <w:rPr>
          <w:rFonts w:asciiTheme="minorHAnsi" w:hAnsiTheme="minorHAnsi"/>
          <w:noProof w:val="0"/>
          <w:color w:val="000000" w:themeColor="text1"/>
          <w:szCs w:val="24"/>
        </w:rPr>
      </w:pPr>
      <w:r w:rsidRPr="007E0FB1">
        <w:rPr>
          <w:rFonts w:asciiTheme="minorHAnsi" w:hAnsiTheme="minorHAnsi"/>
          <w:noProof w:val="0"/>
          <w:color w:val="000000" w:themeColor="text1"/>
          <w:szCs w:val="24"/>
        </w:rPr>
        <w:t xml:space="preserve">Department of History, Clemson University </w:t>
      </w:r>
    </w:p>
    <w:p w14:paraId="3CDAB2B3" w14:textId="77777777" w:rsidR="00AE434F" w:rsidRPr="007E0FB1" w:rsidRDefault="00463A6D" w:rsidP="00AC3C6B">
      <w:pPr>
        <w:pStyle w:val="WPDefaults"/>
        <w:tabs>
          <w:tab w:val="clear" w:pos="11520"/>
        </w:tabs>
        <w:spacing w:after="120"/>
        <w:rPr>
          <w:rFonts w:asciiTheme="minorHAnsi" w:hAnsiTheme="minorHAnsi"/>
          <w:noProof w:val="0"/>
          <w:color w:val="000000" w:themeColor="text1"/>
          <w:szCs w:val="24"/>
        </w:rPr>
      </w:pPr>
      <w:r w:rsidRPr="007E0FB1">
        <w:rPr>
          <w:rFonts w:asciiTheme="minorHAnsi" w:hAnsiTheme="minorHAnsi"/>
          <w:noProof w:val="0"/>
          <w:color w:val="000000" w:themeColor="text1"/>
          <w:szCs w:val="24"/>
        </w:rPr>
        <w:tab/>
        <w:t xml:space="preserve">Assistant Professor, </w:t>
      </w:r>
      <w:r w:rsidR="005211F9" w:rsidRPr="007E0FB1">
        <w:rPr>
          <w:rFonts w:asciiTheme="minorHAnsi" w:hAnsiTheme="minorHAnsi"/>
          <w:noProof w:val="0"/>
          <w:color w:val="000000" w:themeColor="text1"/>
          <w:szCs w:val="24"/>
        </w:rPr>
        <w:t>2005-</w:t>
      </w:r>
      <w:r w:rsidR="00A94479" w:rsidRPr="007E0FB1">
        <w:rPr>
          <w:rFonts w:asciiTheme="minorHAnsi" w:hAnsiTheme="minorHAnsi"/>
          <w:noProof w:val="0"/>
          <w:color w:val="000000" w:themeColor="text1"/>
          <w:szCs w:val="24"/>
        </w:rPr>
        <w:t>2011</w:t>
      </w:r>
    </w:p>
    <w:p w14:paraId="2D064D80" w14:textId="77777777" w:rsidR="00463A6D" w:rsidRPr="007E0FB1" w:rsidRDefault="00AE434F" w:rsidP="00AC3C6B">
      <w:pPr>
        <w:pStyle w:val="WPDefaults"/>
        <w:tabs>
          <w:tab w:val="clear" w:pos="11520"/>
        </w:tabs>
        <w:rPr>
          <w:rFonts w:asciiTheme="minorHAnsi" w:hAnsiTheme="minorHAnsi"/>
          <w:color w:val="000000" w:themeColor="text1"/>
          <w:szCs w:val="24"/>
        </w:rPr>
      </w:pPr>
      <w:r w:rsidRPr="007E0FB1">
        <w:rPr>
          <w:rFonts w:asciiTheme="minorHAnsi" w:hAnsiTheme="minorHAnsi"/>
          <w:color w:val="000000" w:themeColor="text1"/>
          <w:szCs w:val="24"/>
        </w:rPr>
        <w:t>Americ</w:t>
      </w:r>
      <w:r w:rsidR="00463A6D" w:rsidRPr="007E0FB1">
        <w:rPr>
          <w:rFonts w:asciiTheme="minorHAnsi" w:hAnsiTheme="minorHAnsi"/>
          <w:color w:val="000000" w:themeColor="text1"/>
          <w:szCs w:val="24"/>
        </w:rPr>
        <w:t>an Bar Foundation, Chicago, IL</w:t>
      </w:r>
    </w:p>
    <w:p w14:paraId="65D8047C" w14:textId="77777777" w:rsidR="00AE434F" w:rsidRPr="007E0FB1" w:rsidRDefault="00463A6D" w:rsidP="00C9664D">
      <w:pPr>
        <w:pStyle w:val="WPDefaults"/>
        <w:tabs>
          <w:tab w:val="clear" w:pos="11520"/>
        </w:tabs>
        <w:rPr>
          <w:rFonts w:asciiTheme="minorHAnsi" w:hAnsiTheme="minorHAnsi"/>
          <w:color w:val="000000" w:themeColor="text1"/>
          <w:szCs w:val="24"/>
        </w:rPr>
      </w:pPr>
      <w:r w:rsidRPr="007E0FB1">
        <w:rPr>
          <w:rFonts w:asciiTheme="minorHAnsi" w:hAnsiTheme="minorHAnsi"/>
          <w:color w:val="000000" w:themeColor="text1"/>
          <w:szCs w:val="24"/>
        </w:rPr>
        <w:tab/>
        <w:t xml:space="preserve">Faculty Visitor, </w:t>
      </w:r>
      <w:r w:rsidR="005211F9" w:rsidRPr="007E0FB1">
        <w:rPr>
          <w:rFonts w:asciiTheme="minorHAnsi" w:hAnsiTheme="minorHAnsi"/>
          <w:noProof w:val="0"/>
          <w:color w:val="000000" w:themeColor="text1"/>
          <w:szCs w:val="24"/>
        </w:rPr>
        <w:t>2007-</w:t>
      </w:r>
      <w:r w:rsidR="00204F95" w:rsidRPr="007E0FB1">
        <w:rPr>
          <w:rFonts w:asciiTheme="minorHAnsi" w:hAnsiTheme="minorHAnsi"/>
          <w:noProof w:val="0"/>
          <w:color w:val="000000" w:themeColor="text1"/>
          <w:szCs w:val="24"/>
        </w:rPr>
        <w:t>2008</w:t>
      </w:r>
    </w:p>
    <w:p w14:paraId="2B30F2D9" w14:textId="77777777" w:rsidR="00B66A32" w:rsidRPr="007E0FB1" w:rsidRDefault="00B66A32" w:rsidP="00C9664D">
      <w:pPr>
        <w:pStyle w:val="Heading1"/>
        <w:spacing w:before="240" w:after="120"/>
        <w:rPr>
          <w:rFonts w:asciiTheme="minorHAnsi" w:hAnsiTheme="minorHAnsi"/>
          <w:bCs/>
          <w:color w:val="000000" w:themeColor="text1"/>
          <w:szCs w:val="24"/>
        </w:rPr>
      </w:pPr>
      <w:r w:rsidRPr="007E0FB1">
        <w:rPr>
          <w:rFonts w:asciiTheme="minorHAnsi" w:hAnsiTheme="minorHAnsi"/>
          <w:bCs/>
          <w:color w:val="000000" w:themeColor="text1"/>
          <w:szCs w:val="24"/>
        </w:rPr>
        <w:t>EDUCATION</w:t>
      </w:r>
    </w:p>
    <w:p w14:paraId="0FE13498" w14:textId="77777777" w:rsidR="00B66A32" w:rsidRPr="007E0FB1" w:rsidRDefault="00B66A32" w:rsidP="00AC3C6B">
      <w:pPr>
        <w:pStyle w:val="WPDefaults"/>
        <w:tabs>
          <w:tab w:val="clear" w:pos="11520"/>
        </w:tabs>
        <w:spacing w:line="240" w:lineRule="atLeast"/>
        <w:rPr>
          <w:rFonts w:asciiTheme="minorHAnsi" w:hAnsiTheme="minorHAnsi"/>
          <w:noProof w:val="0"/>
          <w:color w:val="000000" w:themeColor="text1"/>
          <w:szCs w:val="24"/>
        </w:rPr>
      </w:pPr>
      <w:r w:rsidRPr="007E0FB1">
        <w:rPr>
          <w:rFonts w:asciiTheme="minorHAnsi" w:hAnsiTheme="minorHAnsi"/>
          <w:noProof w:val="0"/>
          <w:color w:val="000000" w:themeColor="text1"/>
          <w:szCs w:val="24"/>
        </w:rPr>
        <w:t>University of Chicago, Department of History, Chicago, IL</w:t>
      </w:r>
    </w:p>
    <w:p w14:paraId="4DAB62D1" w14:textId="77777777" w:rsidR="00B66A32" w:rsidRPr="007E0FB1" w:rsidRDefault="00B66A32" w:rsidP="00AC3C6B">
      <w:pPr>
        <w:pStyle w:val="WPDefaults"/>
        <w:tabs>
          <w:tab w:val="clear" w:pos="11520"/>
        </w:tabs>
        <w:spacing w:line="240" w:lineRule="atLeast"/>
        <w:rPr>
          <w:rFonts w:asciiTheme="minorHAnsi" w:hAnsiTheme="minorHAnsi"/>
          <w:noProof w:val="0"/>
          <w:color w:val="000000" w:themeColor="text1"/>
          <w:szCs w:val="24"/>
        </w:rPr>
      </w:pPr>
      <w:r w:rsidRPr="007E0FB1">
        <w:rPr>
          <w:rFonts w:asciiTheme="minorHAnsi" w:hAnsiTheme="minorHAnsi"/>
          <w:noProof w:val="0"/>
          <w:color w:val="000000" w:themeColor="text1"/>
          <w:szCs w:val="24"/>
        </w:rPr>
        <w:tab/>
        <w:t>Ph.D.</w:t>
      </w:r>
      <w:r w:rsidR="00645416" w:rsidRPr="007E0FB1">
        <w:rPr>
          <w:rFonts w:asciiTheme="minorHAnsi" w:hAnsiTheme="minorHAnsi"/>
          <w:noProof w:val="0"/>
          <w:color w:val="000000" w:themeColor="text1"/>
          <w:szCs w:val="24"/>
        </w:rPr>
        <w:t>,</w:t>
      </w:r>
      <w:r w:rsidRPr="007E0FB1">
        <w:rPr>
          <w:rFonts w:asciiTheme="minorHAnsi" w:hAnsiTheme="minorHAnsi"/>
          <w:noProof w:val="0"/>
          <w:color w:val="000000" w:themeColor="text1"/>
          <w:szCs w:val="24"/>
        </w:rPr>
        <w:t xml:space="preserve"> 2005</w:t>
      </w:r>
    </w:p>
    <w:p w14:paraId="42FABD39" w14:textId="77777777" w:rsidR="00B66A32" w:rsidRPr="007E0FB1" w:rsidRDefault="00C10FC3" w:rsidP="00AC3C6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 w:line="240" w:lineRule="atLeast"/>
        <w:ind w:left="720"/>
        <w:rPr>
          <w:rFonts w:asciiTheme="minorHAnsi" w:hAnsiTheme="minorHAnsi"/>
          <w:color w:val="000000" w:themeColor="text1"/>
          <w:szCs w:val="24"/>
        </w:rPr>
      </w:pPr>
      <w:r w:rsidRPr="007E0FB1">
        <w:rPr>
          <w:rFonts w:asciiTheme="minorHAnsi" w:hAnsiTheme="minorHAnsi"/>
          <w:color w:val="000000" w:themeColor="text1"/>
          <w:szCs w:val="24"/>
        </w:rPr>
        <w:t>M.A.</w:t>
      </w:r>
      <w:r w:rsidR="001A6368" w:rsidRPr="007E0FB1">
        <w:rPr>
          <w:rFonts w:asciiTheme="minorHAnsi" w:hAnsiTheme="minorHAnsi"/>
          <w:color w:val="000000" w:themeColor="text1"/>
          <w:szCs w:val="24"/>
        </w:rPr>
        <w:t>,</w:t>
      </w:r>
      <w:r w:rsidR="00B66A32" w:rsidRPr="007E0FB1">
        <w:rPr>
          <w:rFonts w:asciiTheme="minorHAnsi" w:hAnsiTheme="minorHAnsi"/>
          <w:color w:val="000000" w:themeColor="text1"/>
          <w:szCs w:val="24"/>
        </w:rPr>
        <w:t xml:space="preserve"> 2001</w:t>
      </w:r>
    </w:p>
    <w:p w14:paraId="283A109F" w14:textId="77777777" w:rsidR="00B66A32" w:rsidRPr="007E0FB1" w:rsidRDefault="00B66A32" w:rsidP="00AC3C6B">
      <w:pPr>
        <w:pStyle w:val="WPDefaults"/>
        <w:tabs>
          <w:tab w:val="clear" w:pos="11520"/>
        </w:tabs>
        <w:spacing w:line="240" w:lineRule="atLeast"/>
        <w:rPr>
          <w:rFonts w:asciiTheme="minorHAnsi" w:hAnsiTheme="minorHAnsi"/>
          <w:noProof w:val="0"/>
          <w:color w:val="000000" w:themeColor="text1"/>
          <w:szCs w:val="24"/>
        </w:rPr>
      </w:pPr>
      <w:r w:rsidRPr="007E0FB1">
        <w:rPr>
          <w:rFonts w:asciiTheme="minorHAnsi" w:hAnsiTheme="minorHAnsi"/>
          <w:noProof w:val="0"/>
          <w:color w:val="000000" w:themeColor="text1"/>
          <w:szCs w:val="24"/>
        </w:rPr>
        <w:t>University of Chicago Law School, Chicago, IL</w:t>
      </w:r>
    </w:p>
    <w:p w14:paraId="569C603A" w14:textId="77777777" w:rsidR="00B66A32" w:rsidRPr="007E0FB1" w:rsidRDefault="00C10FC3" w:rsidP="00AC3C6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 w:line="240" w:lineRule="atLeast"/>
        <w:rPr>
          <w:rFonts w:asciiTheme="minorHAnsi" w:hAnsiTheme="minorHAnsi"/>
          <w:color w:val="000000" w:themeColor="text1"/>
          <w:szCs w:val="24"/>
        </w:rPr>
      </w:pPr>
      <w:r w:rsidRPr="007E0FB1">
        <w:rPr>
          <w:rFonts w:asciiTheme="minorHAnsi" w:hAnsiTheme="minorHAnsi"/>
          <w:color w:val="000000" w:themeColor="text1"/>
          <w:szCs w:val="24"/>
        </w:rPr>
        <w:tab/>
        <w:t>J.D.</w:t>
      </w:r>
      <w:r w:rsidR="001A6368" w:rsidRPr="007E0FB1">
        <w:rPr>
          <w:rFonts w:asciiTheme="minorHAnsi" w:hAnsiTheme="minorHAnsi"/>
          <w:color w:val="000000" w:themeColor="text1"/>
          <w:szCs w:val="24"/>
        </w:rPr>
        <w:t>,</w:t>
      </w:r>
      <w:r w:rsidR="00B66A32" w:rsidRPr="007E0FB1">
        <w:rPr>
          <w:rFonts w:asciiTheme="minorHAnsi" w:hAnsiTheme="minorHAnsi"/>
          <w:color w:val="000000" w:themeColor="text1"/>
          <w:szCs w:val="24"/>
        </w:rPr>
        <w:t xml:space="preserve"> 1998</w:t>
      </w:r>
    </w:p>
    <w:p w14:paraId="48248150" w14:textId="77777777" w:rsidR="00B66A32" w:rsidRPr="007E0FB1" w:rsidRDefault="00B66A32" w:rsidP="00AC3C6B">
      <w:pPr>
        <w:pStyle w:val="WPDefaults"/>
        <w:tabs>
          <w:tab w:val="clear" w:pos="11520"/>
        </w:tabs>
        <w:spacing w:line="240" w:lineRule="atLeast"/>
        <w:rPr>
          <w:rFonts w:asciiTheme="minorHAnsi" w:hAnsiTheme="minorHAnsi"/>
          <w:noProof w:val="0"/>
          <w:color w:val="000000" w:themeColor="text1"/>
          <w:szCs w:val="24"/>
        </w:rPr>
      </w:pPr>
      <w:r w:rsidRPr="007E0FB1">
        <w:rPr>
          <w:rFonts w:asciiTheme="minorHAnsi" w:hAnsiTheme="minorHAnsi"/>
          <w:noProof w:val="0"/>
          <w:color w:val="000000" w:themeColor="text1"/>
          <w:szCs w:val="24"/>
        </w:rPr>
        <w:t>Columbia University, New York, NY</w:t>
      </w:r>
    </w:p>
    <w:p w14:paraId="3B81B7A6" w14:textId="77777777" w:rsidR="00B66A32" w:rsidRPr="007E0FB1" w:rsidRDefault="00B66A32" w:rsidP="00C9664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Theme="minorHAnsi" w:hAnsiTheme="minorHAnsi"/>
          <w:color w:val="000000" w:themeColor="text1"/>
          <w:szCs w:val="24"/>
        </w:rPr>
      </w:pPr>
      <w:r w:rsidRPr="007E0FB1">
        <w:rPr>
          <w:rFonts w:asciiTheme="minorHAnsi" w:hAnsiTheme="minorHAnsi"/>
          <w:color w:val="000000" w:themeColor="text1"/>
          <w:szCs w:val="24"/>
        </w:rPr>
        <w:tab/>
        <w:t xml:space="preserve">B.A. </w:t>
      </w:r>
      <w:r w:rsidR="001A6368" w:rsidRPr="007E0FB1">
        <w:rPr>
          <w:rFonts w:asciiTheme="minorHAnsi" w:hAnsiTheme="minorHAnsi"/>
          <w:color w:val="000000" w:themeColor="text1"/>
          <w:szCs w:val="24"/>
        </w:rPr>
        <w:t xml:space="preserve">in </w:t>
      </w:r>
      <w:r w:rsidRPr="007E0FB1">
        <w:rPr>
          <w:rFonts w:asciiTheme="minorHAnsi" w:hAnsiTheme="minorHAnsi"/>
          <w:color w:val="000000" w:themeColor="text1"/>
          <w:szCs w:val="24"/>
        </w:rPr>
        <w:t xml:space="preserve">History, 1994 </w:t>
      </w:r>
    </w:p>
    <w:p w14:paraId="7A6F301F" w14:textId="77777777" w:rsidR="00C1794D" w:rsidRPr="007E0FB1" w:rsidRDefault="00C1794D" w:rsidP="00C9664D">
      <w:pPr>
        <w:pStyle w:val="WPDefaults"/>
        <w:tabs>
          <w:tab w:val="clear" w:pos="11520"/>
          <w:tab w:val="right" w:pos="9360"/>
        </w:tabs>
        <w:spacing w:before="240" w:after="120" w:line="240" w:lineRule="atLeast"/>
        <w:rPr>
          <w:rFonts w:asciiTheme="minorHAnsi" w:hAnsiTheme="minorHAnsi"/>
          <w:b/>
          <w:bCs/>
          <w:noProof w:val="0"/>
          <w:color w:val="000000" w:themeColor="text1"/>
          <w:szCs w:val="24"/>
        </w:rPr>
      </w:pPr>
      <w:r w:rsidRPr="007E0FB1">
        <w:rPr>
          <w:rFonts w:asciiTheme="minorHAnsi" w:hAnsiTheme="minorHAnsi"/>
          <w:b/>
          <w:bCs/>
          <w:noProof w:val="0"/>
          <w:color w:val="000000" w:themeColor="text1"/>
          <w:szCs w:val="24"/>
        </w:rPr>
        <w:t>PUBLICATIONS</w:t>
      </w:r>
    </w:p>
    <w:p w14:paraId="169606C8" w14:textId="337FE062" w:rsidR="00157217" w:rsidRPr="007E0FB1" w:rsidRDefault="00157217" w:rsidP="00C06BE3">
      <w:pPr>
        <w:pStyle w:val="BodyTextIndent"/>
        <w:spacing w:after="120"/>
        <w:rPr>
          <w:rFonts w:asciiTheme="minorHAnsi" w:hAnsiTheme="minorHAnsi"/>
          <w:bCs/>
          <w:color w:val="000000" w:themeColor="text1"/>
          <w:szCs w:val="24"/>
        </w:rPr>
      </w:pPr>
      <w:r w:rsidRPr="007E0FB1">
        <w:rPr>
          <w:rFonts w:asciiTheme="minorHAnsi" w:hAnsiTheme="minorHAnsi"/>
          <w:bCs/>
          <w:color w:val="000000" w:themeColor="text1"/>
          <w:szCs w:val="24"/>
        </w:rPr>
        <w:t>“‘South Africa is the Mississippi of the World’: Anti-Apartheid Activism Through Domestic Civil Rights Law</w:t>
      </w:r>
      <w:r w:rsidR="006E050D" w:rsidRPr="007E0FB1">
        <w:rPr>
          <w:rFonts w:asciiTheme="minorHAnsi" w:hAnsiTheme="minorHAnsi"/>
          <w:bCs/>
          <w:color w:val="000000" w:themeColor="text1"/>
          <w:szCs w:val="24"/>
        </w:rPr>
        <w:t>,</w:t>
      </w:r>
      <w:r w:rsidRPr="007E0FB1">
        <w:rPr>
          <w:rFonts w:asciiTheme="minorHAnsi" w:hAnsiTheme="minorHAnsi"/>
          <w:bCs/>
          <w:color w:val="000000" w:themeColor="text1"/>
          <w:szCs w:val="24"/>
        </w:rPr>
        <w:t>”</w:t>
      </w:r>
      <w:r w:rsidR="006E050D" w:rsidRPr="007E0FB1">
        <w:rPr>
          <w:rFonts w:asciiTheme="minorHAnsi" w:hAnsiTheme="minorHAnsi"/>
          <w:bCs/>
          <w:color w:val="000000" w:themeColor="text1"/>
          <w:szCs w:val="24"/>
        </w:rPr>
        <w:t xml:space="preserve"> </w:t>
      </w:r>
      <w:r w:rsidR="006E050D" w:rsidRPr="007E0FB1">
        <w:rPr>
          <w:rFonts w:asciiTheme="minorHAnsi" w:hAnsiTheme="minorHAnsi"/>
          <w:bCs/>
          <w:i/>
          <w:color w:val="000000" w:themeColor="text1"/>
          <w:szCs w:val="24"/>
        </w:rPr>
        <w:t xml:space="preserve">Law and History Review </w:t>
      </w:r>
      <w:r w:rsidR="005A2C1B" w:rsidRPr="007E0FB1">
        <w:rPr>
          <w:rFonts w:asciiTheme="minorHAnsi" w:hAnsiTheme="minorHAnsi"/>
          <w:bCs/>
          <w:iCs/>
          <w:color w:val="000000" w:themeColor="text1"/>
          <w:szCs w:val="24"/>
        </w:rPr>
        <w:t xml:space="preserve">38, no. 4 </w:t>
      </w:r>
      <w:r w:rsidRPr="007E0FB1">
        <w:rPr>
          <w:rFonts w:asciiTheme="minorHAnsi" w:hAnsiTheme="minorHAnsi"/>
          <w:bCs/>
          <w:color w:val="000000" w:themeColor="text1"/>
          <w:szCs w:val="24"/>
        </w:rPr>
        <w:t>(</w:t>
      </w:r>
      <w:r w:rsidR="00062C25">
        <w:rPr>
          <w:rFonts w:asciiTheme="minorHAnsi" w:hAnsiTheme="minorHAnsi"/>
          <w:bCs/>
          <w:color w:val="000000" w:themeColor="text1"/>
          <w:szCs w:val="24"/>
        </w:rPr>
        <w:t>2</w:t>
      </w:r>
      <w:r w:rsidR="005A2C1B" w:rsidRPr="007E0FB1">
        <w:rPr>
          <w:rFonts w:asciiTheme="minorHAnsi" w:hAnsiTheme="minorHAnsi"/>
          <w:bCs/>
          <w:color w:val="000000" w:themeColor="text1"/>
          <w:szCs w:val="24"/>
        </w:rPr>
        <w:t>020</w:t>
      </w:r>
      <w:r w:rsidRPr="007E0FB1">
        <w:rPr>
          <w:rFonts w:asciiTheme="minorHAnsi" w:hAnsiTheme="minorHAnsi"/>
          <w:bCs/>
          <w:color w:val="000000" w:themeColor="text1"/>
          <w:szCs w:val="24"/>
        </w:rPr>
        <w:t>)</w:t>
      </w:r>
      <w:r w:rsidR="00062C25">
        <w:rPr>
          <w:rFonts w:asciiTheme="minorHAnsi" w:hAnsiTheme="minorHAnsi"/>
          <w:bCs/>
          <w:color w:val="000000" w:themeColor="text1"/>
          <w:szCs w:val="24"/>
        </w:rPr>
        <w:t>.</w:t>
      </w:r>
    </w:p>
    <w:p w14:paraId="148EE154" w14:textId="77777777" w:rsidR="00C06BE3" w:rsidRPr="007E0FB1" w:rsidRDefault="00C06BE3" w:rsidP="00C06BE3">
      <w:pPr>
        <w:pStyle w:val="BodyTextIndent"/>
        <w:spacing w:after="120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7E0FB1">
        <w:rPr>
          <w:rFonts w:asciiTheme="minorHAnsi" w:hAnsiTheme="minorHAnsi" w:cstheme="minorHAnsi"/>
          <w:bCs/>
          <w:color w:val="000000" w:themeColor="text1"/>
          <w:szCs w:val="24"/>
        </w:rPr>
        <w:t xml:space="preserve"> </w:t>
      </w:r>
      <w:r w:rsidR="00D87866" w:rsidRPr="007E0FB1">
        <w:rPr>
          <w:rFonts w:asciiTheme="minorHAnsi" w:hAnsiTheme="minorHAnsi" w:cstheme="minorHAnsi"/>
          <w:bCs/>
          <w:color w:val="000000" w:themeColor="text1"/>
          <w:szCs w:val="24"/>
        </w:rPr>
        <w:t xml:space="preserve">“Writing a Court-Centered History of Administrative Governance” </w:t>
      </w:r>
      <w:r w:rsidRPr="007E0FB1">
        <w:rPr>
          <w:rFonts w:asciiTheme="minorHAnsi" w:hAnsiTheme="minorHAnsi" w:cstheme="minorHAnsi"/>
          <w:bCs/>
          <w:color w:val="000000" w:themeColor="text1"/>
          <w:szCs w:val="24"/>
        </w:rPr>
        <w:t xml:space="preserve">in </w:t>
      </w:r>
      <w:r w:rsidRPr="007E0FB1">
        <w:rPr>
          <w:rFonts w:asciiTheme="minorHAnsi" w:hAnsiTheme="minorHAnsi" w:cstheme="minorHAnsi"/>
          <w:i/>
          <w:iCs/>
        </w:rPr>
        <w:t>Approaches to Federal Judicial History</w:t>
      </w:r>
      <w:r w:rsidRPr="007E0FB1">
        <w:rPr>
          <w:rFonts w:asciiTheme="minorHAnsi" w:hAnsiTheme="minorHAnsi" w:cstheme="minorHAnsi"/>
          <w:iCs/>
        </w:rPr>
        <w:t>, eds.</w:t>
      </w:r>
      <w:r w:rsidRPr="007E0FB1">
        <w:rPr>
          <w:rFonts w:asciiTheme="minorHAnsi" w:hAnsiTheme="minorHAnsi" w:cstheme="minorHAnsi"/>
          <w:i/>
          <w:iCs/>
        </w:rPr>
        <w:t xml:space="preserve"> </w:t>
      </w:r>
      <w:r w:rsidRPr="007E0FB1">
        <w:rPr>
          <w:rFonts w:asciiTheme="minorHAnsi" w:hAnsiTheme="minorHAnsi" w:cstheme="minorHAnsi"/>
        </w:rPr>
        <w:t xml:space="preserve">Gautham Rao, Winston Bowman, and Clara Altman </w:t>
      </w:r>
      <w:r w:rsidRPr="007E0FB1">
        <w:rPr>
          <w:rFonts w:asciiTheme="minorHAnsi" w:hAnsiTheme="minorHAnsi" w:cstheme="minorHAnsi"/>
          <w:bCs/>
          <w:color w:val="000000" w:themeColor="text1"/>
          <w:szCs w:val="24"/>
        </w:rPr>
        <w:t>(</w:t>
      </w:r>
      <w:r w:rsidRPr="007E0FB1">
        <w:rPr>
          <w:rFonts w:asciiTheme="minorHAnsi" w:hAnsiTheme="minorHAnsi" w:cstheme="minorHAnsi"/>
        </w:rPr>
        <w:t>Washi</w:t>
      </w:r>
      <w:r w:rsidR="00051B04" w:rsidRPr="007E0FB1">
        <w:rPr>
          <w:rFonts w:asciiTheme="minorHAnsi" w:hAnsiTheme="minorHAnsi" w:cstheme="minorHAnsi"/>
        </w:rPr>
        <w:t xml:space="preserve">ngton: Federal Judicial Center, </w:t>
      </w:r>
      <w:r w:rsidRPr="007E0FB1">
        <w:rPr>
          <w:rFonts w:asciiTheme="minorHAnsi" w:hAnsiTheme="minorHAnsi" w:cstheme="minorHAnsi"/>
        </w:rPr>
        <w:t>2020</w:t>
      </w:r>
      <w:r w:rsidRPr="007E0FB1">
        <w:rPr>
          <w:rFonts w:asciiTheme="minorHAnsi" w:hAnsiTheme="minorHAnsi" w:cstheme="minorHAnsi"/>
          <w:bCs/>
          <w:color w:val="000000" w:themeColor="text1"/>
          <w:szCs w:val="24"/>
        </w:rPr>
        <w:t>).</w:t>
      </w:r>
    </w:p>
    <w:p w14:paraId="48670F9C" w14:textId="6DC024E9" w:rsidR="00D77FCC" w:rsidRPr="007E0FB1" w:rsidRDefault="00C06BE3" w:rsidP="00D77FCC">
      <w:pPr>
        <w:pStyle w:val="BodyTextIndent"/>
        <w:spacing w:after="120"/>
        <w:rPr>
          <w:rFonts w:asciiTheme="minorHAnsi" w:hAnsiTheme="minorHAnsi"/>
          <w:bCs/>
          <w:color w:val="000000" w:themeColor="text1"/>
          <w:szCs w:val="24"/>
        </w:rPr>
      </w:pPr>
      <w:r w:rsidRPr="007E0FB1">
        <w:rPr>
          <w:rFonts w:asciiTheme="minorHAnsi" w:hAnsiTheme="minorHAnsi"/>
          <w:color w:val="000000" w:themeColor="text1"/>
          <w:szCs w:val="24"/>
        </w:rPr>
        <w:t xml:space="preserve"> </w:t>
      </w:r>
      <w:r w:rsidR="00D77FCC" w:rsidRPr="007E0FB1">
        <w:rPr>
          <w:rFonts w:asciiTheme="minorHAnsi" w:hAnsiTheme="minorHAnsi" w:cs="Calibri"/>
          <w:szCs w:val="24"/>
        </w:rPr>
        <w:t xml:space="preserve">“Municipal Administrative Constitutionalism: The New York City Commission on Human Rights, Foreign Policy, and the First Amendment,” </w:t>
      </w:r>
      <w:r w:rsidR="00D77FCC" w:rsidRPr="007E0FB1">
        <w:rPr>
          <w:rFonts w:asciiTheme="minorHAnsi" w:hAnsiTheme="minorHAnsi" w:cs="Calibri"/>
          <w:i/>
          <w:szCs w:val="24"/>
        </w:rPr>
        <w:t xml:space="preserve">University of Pennsylvania Law Review </w:t>
      </w:r>
      <w:r w:rsidR="00F079F6" w:rsidRPr="007E0FB1">
        <w:rPr>
          <w:rFonts w:asciiTheme="minorHAnsi" w:hAnsiTheme="minorHAnsi" w:cs="Calibri"/>
          <w:szCs w:val="24"/>
        </w:rPr>
        <w:t xml:space="preserve">167 (2019): 1669-97 </w:t>
      </w:r>
      <w:r w:rsidR="00D77FCC" w:rsidRPr="007E0FB1">
        <w:rPr>
          <w:rFonts w:asciiTheme="minorHAnsi" w:hAnsiTheme="minorHAnsi" w:cs="Calibri"/>
          <w:szCs w:val="24"/>
        </w:rPr>
        <w:t>(</w:t>
      </w:r>
      <w:r w:rsidR="000A6926" w:rsidRPr="007E0FB1">
        <w:rPr>
          <w:rFonts w:asciiTheme="minorHAnsi" w:hAnsiTheme="minorHAnsi" w:cs="Calibri"/>
          <w:szCs w:val="24"/>
        </w:rPr>
        <w:t xml:space="preserve">in </w:t>
      </w:r>
      <w:r w:rsidR="00D77FCC" w:rsidRPr="007E0FB1">
        <w:rPr>
          <w:rFonts w:asciiTheme="minorHAnsi" w:hAnsiTheme="minorHAnsi" w:cs="Calibri"/>
          <w:szCs w:val="24"/>
        </w:rPr>
        <w:t>symposium on administrative constitutionalism)</w:t>
      </w:r>
      <w:r w:rsidR="00062C25">
        <w:rPr>
          <w:rFonts w:asciiTheme="minorHAnsi" w:hAnsiTheme="minorHAnsi" w:cs="Calibri"/>
          <w:szCs w:val="24"/>
        </w:rPr>
        <w:t>.</w:t>
      </w:r>
    </w:p>
    <w:p w14:paraId="34CEA113" w14:textId="77777777" w:rsidR="00B742B7" w:rsidRPr="007E0FB1" w:rsidRDefault="00D77FCC" w:rsidP="00D77FCC">
      <w:pPr>
        <w:pStyle w:val="BodyTextIndent"/>
        <w:spacing w:after="120"/>
        <w:rPr>
          <w:rFonts w:asciiTheme="minorHAnsi" w:hAnsiTheme="minorHAnsi"/>
          <w:color w:val="000000" w:themeColor="text1"/>
          <w:szCs w:val="24"/>
        </w:rPr>
      </w:pPr>
      <w:r w:rsidRPr="007E0FB1">
        <w:rPr>
          <w:rFonts w:asciiTheme="minorHAnsi" w:hAnsiTheme="minorHAnsi"/>
          <w:color w:val="000000" w:themeColor="text1"/>
          <w:szCs w:val="24"/>
        </w:rPr>
        <w:t xml:space="preserve"> </w:t>
      </w:r>
      <w:r w:rsidR="00B742B7" w:rsidRPr="007E0FB1">
        <w:rPr>
          <w:rFonts w:asciiTheme="minorHAnsi" w:hAnsiTheme="minorHAnsi"/>
          <w:color w:val="000000" w:themeColor="text1"/>
          <w:szCs w:val="24"/>
        </w:rPr>
        <w:t xml:space="preserve">“The (Long) Administrative Century: Progressive Models of Governance,” in </w:t>
      </w:r>
      <w:r w:rsidR="008369BF" w:rsidRPr="007E0FB1">
        <w:rPr>
          <w:rFonts w:asciiTheme="minorHAnsi" w:hAnsiTheme="minorHAnsi"/>
          <w:i/>
          <w:color w:val="000000" w:themeColor="text1"/>
          <w:szCs w:val="24"/>
        </w:rPr>
        <w:t>The Progressives' Century: Political Reform, Constitutional Government, and the Modern American State</w:t>
      </w:r>
      <w:r w:rsidR="008369BF" w:rsidRPr="007E0FB1">
        <w:rPr>
          <w:rFonts w:asciiTheme="minorHAnsi" w:hAnsiTheme="minorHAnsi"/>
          <w:color w:val="000000" w:themeColor="text1"/>
          <w:szCs w:val="24"/>
        </w:rPr>
        <w:t xml:space="preserve">, eds. </w:t>
      </w:r>
      <w:r w:rsidR="008369BF" w:rsidRPr="007E0FB1">
        <w:rPr>
          <w:rFonts w:asciiTheme="minorHAnsi" w:hAnsiTheme="minorHAnsi"/>
          <w:color w:val="000000" w:themeColor="text1"/>
          <w:szCs w:val="24"/>
        </w:rPr>
        <w:lastRenderedPageBreak/>
        <w:t xml:space="preserve">Stephen Skowronek, Stephen M. Engel, and Bruce Ackerman </w:t>
      </w:r>
      <w:r w:rsidR="00B742B7" w:rsidRPr="007E0FB1">
        <w:rPr>
          <w:rFonts w:asciiTheme="minorHAnsi" w:hAnsiTheme="minorHAnsi"/>
          <w:color w:val="000000" w:themeColor="text1"/>
          <w:szCs w:val="24"/>
        </w:rPr>
        <w:t>(Yale University Press, 2016)</w:t>
      </w:r>
      <w:r w:rsidR="008369BF" w:rsidRPr="007E0FB1">
        <w:rPr>
          <w:rFonts w:asciiTheme="minorHAnsi" w:hAnsiTheme="minorHAnsi"/>
          <w:color w:val="000000" w:themeColor="text1"/>
          <w:szCs w:val="24"/>
        </w:rPr>
        <w:t>, pp. 360-81</w:t>
      </w:r>
      <w:r w:rsidR="00B742B7" w:rsidRPr="007E0FB1">
        <w:rPr>
          <w:rFonts w:asciiTheme="minorHAnsi" w:hAnsiTheme="minorHAnsi"/>
          <w:color w:val="000000" w:themeColor="text1"/>
          <w:szCs w:val="24"/>
        </w:rPr>
        <w:t>.</w:t>
      </w:r>
    </w:p>
    <w:p w14:paraId="760621BA" w14:textId="77777777" w:rsidR="00D62CFA" w:rsidRPr="007E0FB1" w:rsidRDefault="008369BF" w:rsidP="00AC3C6B">
      <w:pPr>
        <w:pStyle w:val="BodyTextIndent"/>
        <w:spacing w:after="120"/>
        <w:rPr>
          <w:rFonts w:asciiTheme="minorHAnsi" w:hAnsiTheme="minorHAnsi"/>
          <w:color w:val="000000" w:themeColor="text1"/>
          <w:szCs w:val="24"/>
        </w:rPr>
      </w:pPr>
      <w:r w:rsidRPr="007E0FB1">
        <w:rPr>
          <w:rFonts w:asciiTheme="minorHAnsi" w:hAnsiTheme="minorHAnsi"/>
          <w:color w:val="000000" w:themeColor="text1"/>
          <w:szCs w:val="24"/>
        </w:rPr>
        <w:t xml:space="preserve"> </w:t>
      </w:r>
      <w:r w:rsidR="00D62CFA" w:rsidRPr="007E0FB1">
        <w:rPr>
          <w:rFonts w:asciiTheme="minorHAnsi" w:hAnsiTheme="minorHAnsi"/>
          <w:color w:val="000000" w:themeColor="text1"/>
          <w:szCs w:val="24"/>
        </w:rPr>
        <w:t>“The Administrative Procedure Act and the Hearing Examiners,</w:t>
      </w:r>
      <w:r w:rsidR="008D5B3F" w:rsidRPr="007E0FB1">
        <w:rPr>
          <w:rFonts w:asciiTheme="minorHAnsi" w:hAnsiTheme="minorHAnsi"/>
          <w:color w:val="000000" w:themeColor="text1"/>
          <w:szCs w:val="24"/>
        </w:rPr>
        <w:t xml:space="preserve"> 1937-1</w:t>
      </w:r>
      <w:r w:rsidR="00290306" w:rsidRPr="007E0FB1">
        <w:rPr>
          <w:rFonts w:asciiTheme="minorHAnsi" w:hAnsiTheme="minorHAnsi"/>
          <w:color w:val="000000" w:themeColor="text1"/>
          <w:szCs w:val="24"/>
        </w:rPr>
        <w:t>9</w:t>
      </w:r>
      <w:r w:rsidR="008D5B3F" w:rsidRPr="007E0FB1">
        <w:rPr>
          <w:rFonts w:asciiTheme="minorHAnsi" w:hAnsiTheme="minorHAnsi"/>
          <w:color w:val="000000" w:themeColor="text1"/>
          <w:szCs w:val="24"/>
        </w:rPr>
        <w:t>60</w:t>
      </w:r>
      <w:r w:rsidR="00290306" w:rsidRPr="007E0FB1">
        <w:rPr>
          <w:rFonts w:asciiTheme="minorHAnsi" w:hAnsiTheme="minorHAnsi"/>
          <w:color w:val="000000" w:themeColor="text1"/>
          <w:szCs w:val="24"/>
        </w:rPr>
        <w:t>,</w:t>
      </w:r>
      <w:r w:rsidR="00D62CFA" w:rsidRPr="007E0FB1">
        <w:rPr>
          <w:rFonts w:asciiTheme="minorHAnsi" w:hAnsiTheme="minorHAnsi"/>
          <w:color w:val="000000" w:themeColor="text1"/>
          <w:szCs w:val="24"/>
        </w:rPr>
        <w:t xml:space="preserve">” </w:t>
      </w:r>
      <w:r w:rsidR="00D62CFA" w:rsidRPr="007E0FB1">
        <w:rPr>
          <w:rFonts w:asciiTheme="minorHAnsi" w:hAnsiTheme="minorHAnsi"/>
          <w:i/>
          <w:color w:val="000000" w:themeColor="text1"/>
          <w:szCs w:val="24"/>
        </w:rPr>
        <w:t xml:space="preserve">Journal of the National Association of Administrative Law Judiciary </w:t>
      </w:r>
      <w:r w:rsidR="007D5F36" w:rsidRPr="007E0FB1">
        <w:rPr>
          <w:rFonts w:asciiTheme="minorHAnsi" w:hAnsiTheme="minorHAnsi"/>
          <w:color w:val="000000" w:themeColor="text1"/>
          <w:szCs w:val="24"/>
        </w:rPr>
        <w:t xml:space="preserve">34, no. 1 </w:t>
      </w:r>
      <w:r w:rsidR="00D62CFA" w:rsidRPr="007E0FB1">
        <w:rPr>
          <w:rFonts w:asciiTheme="minorHAnsi" w:hAnsiTheme="minorHAnsi"/>
          <w:color w:val="000000" w:themeColor="text1"/>
          <w:szCs w:val="24"/>
        </w:rPr>
        <w:t>(2014)</w:t>
      </w:r>
      <w:r w:rsidR="007D5F36" w:rsidRPr="007E0FB1">
        <w:rPr>
          <w:rFonts w:asciiTheme="minorHAnsi" w:hAnsiTheme="minorHAnsi"/>
          <w:color w:val="000000" w:themeColor="text1"/>
          <w:szCs w:val="24"/>
        </w:rPr>
        <w:t>: 1-46</w:t>
      </w:r>
      <w:r w:rsidR="00D62CFA" w:rsidRPr="007E0FB1">
        <w:rPr>
          <w:rFonts w:asciiTheme="minorHAnsi" w:hAnsiTheme="minorHAnsi"/>
          <w:color w:val="000000" w:themeColor="text1"/>
          <w:szCs w:val="24"/>
        </w:rPr>
        <w:t>. </w:t>
      </w:r>
    </w:p>
    <w:p w14:paraId="6448D5E1" w14:textId="77777777" w:rsidR="007F1B9D" w:rsidRPr="007E0FB1" w:rsidRDefault="00B76F7B" w:rsidP="00AC3C6B">
      <w:pPr>
        <w:pStyle w:val="BodyTextIndent"/>
        <w:spacing w:after="120"/>
        <w:rPr>
          <w:rFonts w:asciiTheme="minorHAnsi" w:hAnsiTheme="minorHAnsi"/>
          <w:color w:val="000000" w:themeColor="text1"/>
          <w:szCs w:val="24"/>
        </w:rPr>
      </w:pPr>
      <w:r w:rsidRPr="007E0FB1">
        <w:rPr>
          <w:rFonts w:asciiTheme="minorHAnsi" w:hAnsiTheme="minorHAnsi"/>
          <w:color w:val="000000" w:themeColor="text1"/>
          <w:szCs w:val="24"/>
        </w:rPr>
        <w:t xml:space="preserve"> </w:t>
      </w:r>
      <w:r w:rsidR="002C1802" w:rsidRPr="007E0FB1">
        <w:rPr>
          <w:rFonts w:asciiTheme="minorHAnsi" w:hAnsiTheme="minorHAnsi"/>
          <w:color w:val="000000" w:themeColor="text1"/>
          <w:szCs w:val="24"/>
        </w:rPr>
        <w:t xml:space="preserve">“Law and the Administrative State,” </w:t>
      </w:r>
      <w:r w:rsidR="00A66214" w:rsidRPr="007E0FB1">
        <w:rPr>
          <w:rFonts w:asciiTheme="minorHAnsi" w:hAnsiTheme="minorHAnsi"/>
          <w:color w:val="000000" w:themeColor="text1"/>
          <w:szCs w:val="24"/>
        </w:rPr>
        <w:t xml:space="preserve">in </w:t>
      </w:r>
      <w:r w:rsidR="002C1802" w:rsidRPr="007E0FB1">
        <w:rPr>
          <w:rFonts w:asciiTheme="minorHAnsi" w:hAnsiTheme="minorHAnsi"/>
          <w:i/>
          <w:color w:val="000000" w:themeColor="text1"/>
          <w:szCs w:val="24"/>
        </w:rPr>
        <w:t>A Companion to American Legal History</w:t>
      </w:r>
      <w:r w:rsidR="00F177C1" w:rsidRPr="007E0FB1">
        <w:rPr>
          <w:rFonts w:asciiTheme="minorHAnsi" w:hAnsiTheme="minorHAnsi"/>
          <w:i/>
          <w:color w:val="000000" w:themeColor="text1"/>
          <w:szCs w:val="24"/>
        </w:rPr>
        <w:t xml:space="preserve">, </w:t>
      </w:r>
      <w:r w:rsidR="00B86E1B" w:rsidRPr="007E0FB1">
        <w:rPr>
          <w:rFonts w:asciiTheme="minorHAnsi" w:hAnsiTheme="minorHAnsi"/>
          <w:color w:val="000000" w:themeColor="text1"/>
          <w:szCs w:val="24"/>
        </w:rPr>
        <w:t>eds. Sally E. Hadden and Alfred L. Brophy</w:t>
      </w:r>
      <w:r w:rsidR="00F177C1" w:rsidRPr="007E0FB1">
        <w:rPr>
          <w:rFonts w:asciiTheme="minorHAnsi" w:hAnsiTheme="minorHAnsi"/>
          <w:color w:val="000000" w:themeColor="text1"/>
          <w:szCs w:val="24"/>
        </w:rPr>
        <w:t xml:space="preserve"> </w:t>
      </w:r>
      <w:r w:rsidR="002C1802" w:rsidRPr="007E0FB1">
        <w:rPr>
          <w:rFonts w:asciiTheme="minorHAnsi" w:hAnsiTheme="minorHAnsi"/>
          <w:color w:val="000000" w:themeColor="text1"/>
          <w:szCs w:val="24"/>
        </w:rPr>
        <w:t xml:space="preserve">(in the </w:t>
      </w:r>
      <w:r w:rsidR="002C1802" w:rsidRPr="007E0FB1">
        <w:rPr>
          <w:rFonts w:asciiTheme="minorHAnsi" w:hAnsiTheme="minorHAnsi"/>
          <w:i/>
          <w:color w:val="000000" w:themeColor="text1"/>
          <w:szCs w:val="24"/>
        </w:rPr>
        <w:t>Blackwell Companions to American History</w:t>
      </w:r>
      <w:r w:rsidR="002C1802" w:rsidRPr="007E0FB1">
        <w:rPr>
          <w:rFonts w:asciiTheme="minorHAnsi" w:hAnsiTheme="minorHAnsi"/>
          <w:color w:val="000000" w:themeColor="text1"/>
          <w:szCs w:val="24"/>
        </w:rPr>
        <w:t xml:space="preserve"> series)</w:t>
      </w:r>
      <w:r w:rsidR="005B5D65" w:rsidRPr="007E0FB1">
        <w:rPr>
          <w:rFonts w:asciiTheme="minorHAnsi" w:hAnsiTheme="minorHAnsi"/>
          <w:color w:val="000000" w:themeColor="text1"/>
          <w:szCs w:val="24"/>
        </w:rPr>
        <w:t xml:space="preserve"> (</w:t>
      </w:r>
      <w:r w:rsidR="00620AAE" w:rsidRPr="007E0FB1">
        <w:rPr>
          <w:rFonts w:asciiTheme="minorHAnsi" w:hAnsiTheme="minorHAnsi"/>
          <w:color w:val="000000" w:themeColor="text1"/>
          <w:szCs w:val="24"/>
        </w:rPr>
        <w:t>2013</w:t>
      </w:r>
      <w:r w:rsidR="00D5379C" w:rsidRPr="007E0FB1">
        <w:rPr>
          <w:rFonts w:asciiTheme="minorHAnsi" w:hAnsiTheme="minorHAnsi"/>
          <w:color w:val="000000" w:themeColor="text1"/>
          <w:szCs w:val="24"/>
        </w:rPr>
        <w:t>)</w:t>
      </w:r>
      <w:r w:rsidR="00B86E1B" w:rsidRPr="007E0FB1">
        <w:rPr>
          <w:rFonts w:asciiTheme="minorHAnsi" w:hAnsiTheme="minorHAnsi"/>
          <w:color w:val="000000" w:themeColor="text1"/>
          <w:szCs w:val="24"/>
        </w:rPr>
        <w:t>, pp. 367-86</w:t>
      </w:r>
      <w:r w:rsidR="002C1802" w:rsidRPr="007E0FB1">
        <w:rPr>
          <w:rFonts w:asciiTheme="minorHAnsi" w:hAnsiTheme="minorHAnsi"/>
          <w:color w:val="000000" w:themeColor="text1"/>
          <w:szCs w:val="24"/>
        </w:rPr>
        <w:t>.</w:t>
      </w:r>
    </w:p>
    <w:p w14:paraId="5941F593" w14:textId="77777777" w:rsidR="007D5F36" w:rsidRPr="007E0FB1" w:rsidRDefault="00B76F7B" w:rsidP="00AC3C6B">
      <w:pPr>
        <w:pStyle w:val="BodyTextIndent"/>
        <w:spacing w:after="120"/>
        <w:rPr>
          <w:rFonts w:asciiTheme="minorHAnsi" w:hAnsiTheme="minorHAnsi"/>
          <w:color w:val="000000" w:themeColor="text1"/>
          <w:szCs w:val="24"/>
        </w:rPr>
      </w:pPr>
      <w:r w:rsidRPr="007E0FB1">
        <w:rPr>
          <w:rFonts w:asciiTheme="minorHAnsi" w:hAnsiTheme="minorHAnsi"/>
          <w:color w:val="000000" w:themeColor="text1"/>
          <w:szCs w:val="24"/>
        </w:rPr>
        <w:t xml:space="preserve"> </w:t>
      </w:r>
      <w:r w:rsidR="007D5F36" w:rsidRPr="007E0FB1">
        <w:rPr>
          <w:rFonts w:asciiTheme="minorHAnsi" w:hAnsiTheme="minorHAnsi"/>
          <w:i/>
          <w:color w:val="000000" w:themeColor="text1"/>
          <w:szCs w:val="24"/>
        </w:rPr>
        <w:t xml:space="preserve">The Unwieldy American </w:t>
      </w:r>
      <w:r w:rsidR="008A2731" w:rsidRPr="007E0FB1">
        <w:rPr>
          <w:rFonts w:asciiTheme="minorHAnsi" w:hAnsiTheme="minorHAnsi"/>
          <w:i/>
          <w:color w:val="000000" w:themeColor="text1"/>
          <w:szCs w:val="24"/>
        </w:rPr>
        <w:t>State: Administrative Politics S</w:t>
      </w:r>
      <w:r w:rsidR="007D5F36" w:rsidRPr="007E0FB1">
        <w:rPr>
          <w:rFonts w:asciiTheme="minorHAnsi" w:hAnsiTheme="minorHAnsi"/>
          <w:i/>
          <w:color w:val="000000" w:themeColor="text1"/>
          <w:szCs w:val="24"/>
        </w:rPr>
        <w:t xml:space="preserve">ince the New Deal </w:t>
      </w:r>
      <w:r w:rsidR="007D5F36" w:rsidRPr="007E0FB1">
        <w:rPr>
          <w:rFonts w:asciiTheme="minorHAnsi" w:hAnsiTheme="minorHAnsi"/>
          <w:color w:val="000000" w:themeColor="text1"/>
          <w:szCs w:val="24"/>
        </w:rPr>
        <w:t xml:space="preserve">(Cambridge University Press, 2012). </w:t>
      </w:r>
    </w:p>
    <w:p w14:paraId="5276E443" w14:textId="77777777" w:rsidR="00A30959" w:rsidRPr="007E0FB1" w:rsidRDefault="007D5F36" w:rsidP="00AC3C6B">
      <w:pPr>
        <w:pStyle w:val="BodyTextIndent"/>
        <w:spacing w:after="120"/>
        <w:rPr>
          <w:rFonts w:asciiTheme="minorHAnsi" w:hAnsiTheme="minorHAnsi"/>
          <w:color w:val="000000" w:themeColor="text1"/>
          <w:szCs w:val="24"/>
        </w:rPr>
      </w:pPr>
      <w:r w:rsidRPr="007E0FB1">
        <w:rPr>
          <w:rFonts w:asciiTheme="minorHAnsi" w:hAnsiTheme="minorHAnsi"/>
          <w:color w:val="000000" w:themeColor="text1"/>
          <w:szCs w:val="24"/>
        </w:rPr>
        <w:t xml:space="preserve"> </w:t>
      </w:r>
      <w:r w:rsidR="00A30959" w:rsidRPr="007E0FB1">
        <w:rPr>
          <w:rFonts w:asciiTheme="minorHAnsi" w:hAnsiTheme="minorHAnsi"/>
          <w:color w:val="000000" w:themeColor="text1"/>
          <w:szCs w:val="24"/>
        </w:rPr>
        <w:t xml:space="preserve">“Law in Action: The Attorney General’s Committee on Administrative Procedure,” </w:t>
      </w:r>
      <w:r w:rsidR="00A30959" w:rsidRPr="007E0FB1">
        <w:rPr>
          <w:rFonts w:asciiTheme="minorHAnsi" w:hAnsiTheme="minorHAnsi"/>
          <w:i/>
          <w:color w:val="000000" w:themeColor="text1"/>
          <w:szCs w:val="24"/>
        </w:rPr>
        <w:t xml:space="preserve">Journal of Policy History </w:t>
      </w:r>
      <w:r w:rsidR="00915807" w:rsidRPr="007E0FB1">
        <w:rPr>
          <w:rFonts w:asciiTheme="minorHAnsi" w:hAnsiTheme="minorHAnsi"/>
          <w:color w:val="000000" w:themeColor="text1"/>
          <w:szCs w:val="24"/>
        </w:rPr>
        <w:t>20</w:t>
      </w:r>
      <w:r w:rsidR="00EF0D7E" w:rsidRPr="007E0FB1">
        <w:rPr>
          <w:rFonts w:asciiTheme="minorHAnsi" w:hAnsiTheme="minorHAnsi"/>
          <w:color w:val="000000" w:themeColor="text1"/>
          <w:szCs w:val="24"/>
        </w:rPr>
        <w:t>, no. 3</w:t>
      </w:r>
      <w:r w:rsidR="00915807" w:rsidRPr="007E0FB1">
        <w:rPr>
          <w:rFonts w:asciiTheme="minorHAnsi" w:hAnsiTheme="minorHAnsi"/>
          <w:color w:val="000000" w:themeColor="text1"/>
          <w:szCs w:val="24"/>
        </w:rPr>
        <w:t xml:space="preserve"> </w:t>
      </w:r>
      <w:r w:rsidR="00A30959" w:rsidRPr="007E0FB1">
        <w:rPr>
          <w:rFonts w:asciiTheme="minorHAnsi" w:hAnsiTheme="minorHAnsi"/>
          <w:color w:val="000000" w:themeColor="text1"/>
          <w:szCs w:val="24"/>
        </w:rPr>
        <w:t>(2008)</w:t>
      </w:r>
      <w:r w:rsidR="00915807" w:rsidRPr="007E0FB1">
        <w:rPr>
          <w:rFonts w:asciiTheme="minorHAnsi" w:hAnsiTheme="minorHAnsi"/>
          <w:color w:val="000000" w:themeColor="text1"/>
          <w:szCs w:val="24"/>
        </w:rPr>
        <w:t xml:space="preserve">: 379-418. </w:t>
      </w:r>
    </w:p>
    <w:p w14:paraId="361FD2B4" w14:textId="77777777" w:rsidR="00C1794D" w:rsidRPr="007E0FB1" w:rsidRDefault="00B5019D" w:rsidP="00C9664D">
      <w:pPr>
        <w:pStyle w:val="BodyTextIndent"/>
        <w:rPr>
          <w:rFonts w:asciiTheme="minorHAnsi" w:hAnsiTheme="minorHAnsi"/>
          <w:color w:val="000000" w:themeColor="text1"/>
          <w:szCs w:val="24"/>
        </w:rPr>
      </w:pPr>
      <w:r w:rsidRPr="007E0FB1">
        <w:rPr>
          <w:rFonts w:asciiTheme="minorHAnsi" w:hAnsiTheme="minorHAnsi"/>
          <w:color w:val="000000" w:themeColor="text1"/>
          <w:szCs w:val="24"/>
        </w:rPr>
        <w:t>Brian Balogh</w:t>
      </w:r>
      <w:r w:rsidR="00934D0A" w:rsidRPr="007E0FB1">
        <w:rPr>
          <w:rFonts w:asciiTheme="minorHAnsi" w:hAnsiTheme="minorHAnsi"/>
          <w:color w:val="000000" w:themeColor="text1"/>
          <w:szCs w:val="24"/>
        </w:rPr>
        <w:t>, Joanna Grisinger</w:t>
      </w:r>
      <w:r w:rsidRPr="007E0FB1">
        <w:rPr>
          <w:rFonts w:asciiTheme="minorHAnsi" w:hAnsiTheme="minorHAnsi"/>
          <w:color w:val="000000" w:themeColor="text1"/>
          <w:szCs w:val="24"/>
        </w:rPr>
        <w:t xml:space="preserve"> and Philip Zelikow</w:t>
      </w:r>
      <w:r w:rsidR="00934D0A" w:rsidRPr="007E0FB1">
        <w:rPr>
          <w:rFonts w:asciiTheme="minorHAnsi" w:hAnsiTheme="minorHAnsi"/>
          <w:color w:val="000000" w:themeColor="text1"/>
          <w:szCs w:val="24"/>
        </w:rPr>
        <w:t xml:space="preserve">, </w:t>
      </w:r>
      <w:r w:rsidR="00C1794D" w:rsidRPr="007E0FB1">
        <w:rPr>
          <w:rFonts w:asciiTheme="minorHAnsi" w:hAnsiTheme="minorHAnsi"/>
          <w:color w:val="000000" w:themeColor="text1"/>
          <w:szCs w:val="24"/>
        </w:rPr>
        <w:t xml:space="preserve">“Making Democracy Work: A Brief History of Twentieth Century Executive Reorganization” </w:t>
      </w:r>
      <w:r w:rsidR="00B76B85" w:rsidRPr="007E0FB1">
        <w:rPr>
          <w:rFonts w:asciiTheme="minorHAnsi" w:hAnsiTheme="minorHAnsi"/>
          <w:color w:val="000000" w:themeColor="text1"/>
          <w:szCs w:val="24"/>
        </w:rPr>
        <w:t>(</w:t>
      </w:r>
      <w:r w:rsidR="00C1794D" w:rsidRPr="007E0FB1">
        <w:rPr>
          <w:rFonts w:asciiTheme="minorHAnsi" w:hAnsiTheme="minorHAnsi"/>
          <w:color w:val="000000" w:themeColor="text1"/>
          <w:szCs w:val="24"/>
        </w:rPr>
        <w:t>Miller Center o</w:t>
      </w:r>
      <w:r w:rsidR="00B76B85" w:rsidRPr="007E0FB1">
        <w:rPr>
          <w:rFonts w:asciiTheme="minorHAnsi" w:hAnsiTheme="minorHAnsi"/>
          <w:color w:val="000000" w:themeColor="text1"/>
          <w:szCs w:val="24"/>
        </w:rPr>
        <w:t xml:space="preserve">f Public Affairs Working Paper, </w:t>
      </w:r>
      <w:r w:rsidR="00C1794D" w:rsidRPr="007E0FB1">
        <w:rPr>
          <w:rFonts w:asciiTheme="minorHAnsi" w:hAnsiTheme="minorHAnsi"/>
          <w:color w:val="000000" w:themeColor="text1"/>
          <w:szCs w:val="24"/>
        </w:rPr>
        <w:t>July 2002).</w:t>
      </w:r>
    </w:p>
    <w:p w14:paraId="7DE32099" w14:textId="77777777" w:rsidR="009F40CD" w:rsidRPr="007E0FB1" w:rsidRDefault="00B76F7B" w:rsidP="00C9664D">
      <w:pPr>
        <w:pStyle w:val="BodyTextIndent"/>
        <w:spacing w:before="240" w:after="120"/>
        <w:rPr>
          <w:rFonts w:asciiTheme="minorHAnsi" w:hAnsiTheme="minorHAnsi"/>
          <w:b/>
          <w:bCs/>
          <w:color w:val="000000" w:themeColor="text1"/>
          <w:szCs w:val="24"/>
        </w:rPr>
      </w:pPr>
      <w:r w:rsidRPr="007E0FB1">
        <w:rPr>
          <w:rFonts w:asciiTheme="minorHAnsi" w:hAnsiTheme="minorHAnsi"/>
          <w:b/>
          <w:bCs/>
          <w:color w:val="000000" w:themeColor="text1"/>
          <w:szCs w:val="24"/>
        </w:rPr>
        <w:t>BOOK AND ARTICLE REVIEWS</w:t>
      </w:r>
    </w:p>
    <w:p w14:paraId="26E54F02" w14:textId="4BCFD7C2" w:rsidR="005A2C1B" w:rsidRPr="007E0FB1" w:rsidRDefault="005A2C1B" w:rsidP="00AC3C6B">
      <w:pPr>
        <w:pStyle w:val="BodyTextIndent"/>
        <w:rPr>
          <w:rFonts w:asciiTheme="minorHAnsi" w:hAnsiTheme="minorHAnsi"/>
          <w:color w:val="000000" w:themeColor="text1"/>
          <w:szCs w:val="24"/>
        </w:rPr>
      </w:pPr>
      <w:r w:rsidRPr="007E0FB1">
        <w:rPr>
          <w:rFonts w:asciiTheme="minorHAnsi" w:hAnsiTheme="minorHAnsi"/>
          <w:color w:val="000000" w:themeColor="text1"/>
          <w:szCs w:val="24"/>
        </w:rPr>
        <w:t xml:space="preserve">“What do we do with all of this paper?” review of Craig Robertson, “Granular Certainty, The Vertical Filing Cabinet, and the Transformation of Files,” 4 </w:t>
      </w:r>
      <w:r w:rsidRPr="007E0FB1">
        <w:rPr>
          <w:rFonts w:asciiTheme="minorHAnsi" w:hAnsiTheme="minorHAnsi"/>
          <w:i/>
          <w:iCs/>
          <w:color w:val="000000" w:themeColor="text1"/>
          <w:szCs w:val="24"/>
        </w:rPr>
        <w:t>Administory</w:t>
      </w:r>
      <w:r w:rsidRPr="007E0FB1">
        <w:rPr>
          <w:rFonts w:asciiTheme="minorHAnsi" w:hAnsiTheme="minorHAnsi"/>
          <w:color w:val="000000" w:themeColor="text1"/>
          <w:szCs w:val="24"/>
        </w:rPr>
        <w:t xml:space="preserve"> 76 (2019) and Marianne Constable, “The Paper Shredder: Trails of Law,” 23 </w:t>
      </w:r>
      <w:r w:rsidRPr="007E0FB1">
        <w:rPr>
          <w:rFonts w:asciiTheme="minorHAnsi" w:hAnsiTheme="minorHAnsi"/>
          <w:i/>
          <w:iCs/>
          <w:color w:val="000000" w:themeColor="text1"/>
          <w:szCs w:val="24"/>
        </w:rPr>
        <w:t>Law Text Culture</w:t>
      </w:r>
      <w:r w:rsidRPr="007E0FB1">
        <w:rPr>
          <w:rFonts w:asciiTheme="minorHAnsi" w:hAnsiTheme="minorHAnsi"/>
          <w:color w:val="000000" w:themeColor="text1"/>
          <w:szCs w:val="24"/>
        </w:rPr>
        <w:t xml:space="preserve"> 276 (2019), in Jotwell.com (Nov. 2020)</w:t>
      </w:r>
      <w:r w:rsidR="0056015B">
        <w:rPr>
          <w:rFonts w:asciiTheme="minorHAnsi" w:hAnsiTheme="minorHAnsi"/>
          <w:color w:val="000000" w:themeColor="text1"/>
          <w:szCs w:val="24"/>
        </w:rPr>
        <w:t>.</w:t>
      </w:r>
    </w:p>
    <w:p w14:paraId="61F03C1C" w14:textId="28D3D73E" w:rsidR="005A2C1B" w:rsidRPr="007E0FB1" w:rsidRDefault="00AC60B4" w:rsidP="005A2C1B">
      <w:pPr>
        <w:pStyle w:val="BodyTextIndent"/>
        <w:ind w:firstLine="0"/>
        <w:rPr>
          <w:rFonts w:asciiTheme="minorHAnsi" w:hAnsiTheme="minorHAnsi"/>
          <w:color w:val="000000" w:themeColor="text1"/>
          <w:szCs w:val="24"/>
        </w:rPr>
      </w:pPr>
      <w:hyperlink r:id="rId8" w:history="1">
        <w:r w:rsidR="005A2C1B" w:rsidRPr="007E0FB1">
          <w:rPr>
            <w:rStyle w:val="Hyperlink"/>
            <w:rFonts w:asciiTheme="minorHAnsi" w:hAnsiTheme="minorHAnsi"/>
            <w:szCs w:val="24"/>
          </w:rPr>
          <w:t>https://legalhist.jotwell.com/what-do-we-do-with-all-of-this-paper/</w:t>
        </w:r>
      </w:hyperlink>
      <w:r w:rsidR="005A2C1B" w:rsidRPr="007E0FB1">
        <w:rPr>
          <w:rFonts w:asciiTheme="minorHAnsi" w:hAnsiTheme="minorHAnsi"/>
          <w:color w:val="000000" w:themeColor="text1"/>
          <w:szCs w:val="24"/>
        </w:rPr>
        <w:t xml:space="preserve"> </w:t>
      </w:r>
    </w:p>
    <w:p w14:paraId="23AFDD9E" w14:textId="77777777" w:rsidR="005A2C1B" w:rsidRPr="007E0FB1" w:rsidRDefault="005A2C1B" w:rsidP="00AC3C6B">
      <w:pPr>
        <w:pStyle w:val="BodyTextIndent"/>
        <w:rPr>
          <w:rFonts w:asciiTheme="minorHAnsi" w:hAnsiTheme="minorHAnsi"/>
          <w:color w:val="000000" w:themeColor="text1"/>
          <w:szCs w:val="24"/>
        </w:rPr>
      </w:pPr>
    </w:p>
    <w:p w14:paraId="0D668C4A" w14:textId="4614B6A6" w:rsidR="00DD6CC0" w:rsidRPr="007E0FB1" w:rsidRDefault="00DD6CC0" w:rsidP="00AC3C6B">
      <w:pPr>
        <w:pStyle w:val="BodyTextIndent"/>
        <w:rPr>
          <w:rFonts w:asciiTheme="minorHAnsi" w:hAnsiTheme="minorHAnsi"/>
          <w:color w:val="000000" w:themeColor="text1"/>
          <w:szCs w:val="24"/>
        </w:rPr>
      </w:pPr>
      <w:r w:rsidRPr="007E0FB1">
        <w:rPr>
          <w:rFonts w:asciiTheme="minorHAnsi" w:hAnsiTheme="minorHAnsi"/>
          <w:color w:val="000000" w:themeColor="text1"/>
          <w:szCs w:val="24"/>
        </w:rPr>
        <w:t xml:space="preserve">“The Federal Trade Commission as National Nanny,” review of Rachel Louise Moran, “Fears of a Nanny State: Centering Gender and Family in the Political History of Regulation” in </w:t>
      </w:r>
      <w:r w:rsidR="00D77FCC" w:rsidRPr="007E0FB1">
        <w:rPr>
          <w:rFonts w:asciiTheme="minorHAnsi" w:hAnsiTheme="minorHAnsi"/>
          <w:i/>
          <w:color w:val="000000" w:themeColor="text1"/>
          <w:szCs w:val="24"/>
        </w:rPr>
        <w:t xml:space="preserve">Shaped by the State: Toward a New Political History of the Twentieth Century, </w:t>
      </w:r>
      <w:r w:rsidR="00D77FCC" w:rsidRPr="007E0FB1">
        <w:rPr>
          <w:rFonts w:asciiTheme="minorHAnsi" w:hAnsiTheme="minorHAnsi"/>
          <w:color w:val="000000" w:themeColor="text1"/>
          <w:szCs w:val="24"/>
        </w:rPr>
        <w:t xml:space="preserve">eds. </w:t>
      </w:r>
      <w:r w:rsidRPr="007E0FB1">
        <w:rPr>
          <w:rFonts w:asciiTheme="minorHAnsi" w:hAnsiTheme="minorHAnsi"/>
          <w:color w:val="000000" w:themeColor="text1"/>
          <w:szCs w:val="24"/>
        </w:rPr>
        <w:t>Brent Cebul, Lily Geismer, and Mason B. Williams</w:t>
      </w:r>
      <w:r w:rsidRPr="007E0FB1">
        <w:rPr>
          <w:rFonts w:asciiTheme="minorHAnsi" w:hAnsiTheme="minorHAnsi"/>
          <w:i/>
          <w:color w:val="000000" w:themeColor="text1"/>
          <w:szCs w:val="24"/>
        </w:rPr>
        <w:t xml:space="preserve"> </w:t>
      </w:r>
      <w:r w:rsidRPr="007E0FB1">
        <w:rPr>
          <w:rFonts w:asciiTheme="minorHAnsi" w:hAnsiTheme="minorHAnsi"/>
          <w:color w:val="000000" w:themeColor="text1"/>
          <w:szCs w:val="24"/>
        </w:rPr>
        <w:t>(Chicago: University of Chicago Press, 2019), 317-43</w:t>
      </w:r>
      <w:r w:rsidR="00C349E4" w:rsidRPr="007E0FB1">
        <w:rPr>
          <w:rFonts w:asciiTheme="minorHAnsi" w:hAnsiTheme="minorHAnsi"/>
          <w:color w:val="000000" w:themeColor="text1"/>
          <w:szCs w:val="24"/>
        </w:rPr>
        <w:t>, in Jotwell.com (June 2019)</w:t>
      </w:r>
      <w:r w:rsidR="00C75027" w:rsidRPr="007E0FB1">
        <w:rPr>
          <w:rFonts w:asciiTheme="minorHAnsi" w:hAnsiTheme="minorHAnsi"/>
          <w:color w:val="000000" w:themeColor="text1"/>
          <w:szCs w:val="24"/>
        </w:rPr>
        <w:t>.</w:t>
      </w:r>
    </w:p>
    <w:p w14:paraId="3220AC5B" w14:textId="77777777" w:rsidR="00DD6CC0" w:rsidRPr="007E0FB1" w:rsidRDefault="00AC60B4" w:rsidP="00AC3C6B">
      <w:pPr>
        <w:pStyle w:val="BodyTextIndent"/>
        <w:ind w:firstLine="0"/>
        <w:rPr>
          <w:rFonts w:asciiTheme="minorHAnsi" w:hAnsiTheme="minorHAnsi"/>
          <w:color w:val="000000" w:themeColor="text1"/>
          <w:szCs w:val="24"/>
        </w:rPr>
      </w:pPr>
      <w:hyperlink r:id="rId9" w:history="1">
        <w:r w:rsidR="00DD6CC0" w:rsidRPr="007E0FB1">
          <w:rPr>
            <w:rStyle w:val="Hyperlink"/>
            <w:rFonts w:asciiTheme="minorHAnsi" w:hAnsiTheme="minorHAnsi"/>
            <w:szCs w:val="24"/>
          </w:rPr>
          <w:t>https://legalhist.jotwell.com/the-federal-trade-commission-as-national-nanny/</w:t>
        </w:r>
      </w:hyperlink>
    </w:p>
    <w:p w14:paraId="2A80DEC0" w14:textId="77777777" w:rsidR="00DD6CC0" w:rsidRPr="007E0FB1" w:rsidRDefault="00DD6CC0" w:rsidP="00AC3C6B">
      <w:pPr>
        <w:pStyle w:val="BodyTextIndent"/>
        <w:rPr>
          <w:rFonts w:asciiTheme="minorHAnsi" w:hAnsiTheme="minorHAnsi"/>
          <w:color w:val="000000" w:themeColor="text1"/>
          <w:szCs w:val="24"/>
        </w:rPr>
      </w:pPr>
    </w:p>
    <w:p w14:paraId="2CEE2E5D" w14:textId="77777777" w:rsidR="00DD6CC0" w:rsidRPr="007E0FB1" w:rsidRDefault="007E68B7" w:rsidP="00AC3C6B">
      <w:pPr>
        <w:pStyle w:val="BodyTextIndent"/>
        <w:rPr>
          <w:rFonts w:asciiTheme="minorHAnsi" w:hAnsiTheme="minorHAnsi" w:cs="Tahoma"/>
          <w:iCs/>
          <w:color w:val="000000" w:themeColor="text1"/>
          <w:szCs w:val="24"/>
        </w:rPr>
      </w:pPr>
      <w:r w:rsidRPr="007E0FB1">
        <w:rPr>
          <w:rFonts w:asciiTheme="minorHAnsi" w:hAnsiTheme="minorHAnsi"/>
          <w:color w:val="000000" w:themeColor="text1"/>
          <w:szCs w:val="24"/>
        </w:rPr>
        <w:t xml:space="preserve">“Restaurants and Regulation,” review of Gabriel J. Chin &amp; John Ormonde, </w:t>
      </w:r>
      <w:r w:rsidR="00C75027" w:rsidRPr="007E0FB1">
        <w:rPr>
          <w:rFonts w:asciiTheme="minorHAnsi" w:hAnsiTheme="minorHAnsi"/>
          <w:color w:val="000000" w:themeColor="text1"/>
          <w:szCs w:val="24"/>
        </w:rPr>
        <w:t>“</w:t>
      </w:r>
      <w:r w:rsidRPr="007E0FB1">
        <w:rPr>
          <w:rFonts w:asciiTheme="minorHAnsi" w:hAnsiTheme="minorHAnsi"/>
          <w:color w:val="000000" w:themeColor="text1"/>
          <w:szCs w:val="24"/>
        </w:rPr>
        <w:t>The War Against Chinese Restaurants,</w:t>
      </w:r>
      <w:r w:rsidR="00C75027" w:rsidRPr="007E0FB1">
        <w:rPr>
          <w:rFonts w:asciiTheme="minorHAnsi" w:hAnsiTheme="minorHAnsi"/>
          <w:color w:val="000000" w:themeColor="text1"/>
          <w:szCs w:val="24"/>
        </w:rPr>
        <w:t>”</w:t>
      </w:r>
      <w:r w:rsidRPr="007E0FB1">
        <w:rPr>
          <w:rFonts w:asciiTheme="minorHAnsi" w:hAnsiTheme="minorHAnsi"/>
          <w:color w:val="000000" w:themeColor="text1"/>
          <w:szCs w:val="24"/>
        </w:rPr>
        <w:t xml:space="preserve"> </w:t>
      </w:r>
      <w:r w:rsidR="00DD6CC0" w:rsidRPr="007E0FB1">
        <w:rPr>
          <w:rFonts w:asciiTheme="minorHAnsi" w:hAnsiTheme="minorHAnsi"/>
          <w:i/>
          <w:color w:val="000000" w:themeColor="text1"/>
          <w:szCs w:val="24"/>
        </w:rPr>
        <w:t xml:space="preserve">Duke Law Journal </w:t>
      </w:r>
      <w:r w:rsidRPr="007E0FB1">
        <w:rPr>
          <w:rFonts w:asciiTheme="minorHAnsi" w:hAnsiTheme="minorHAnsi"/>
          <w:color w:val="000000" w:themeColor="text1"/>
          <w:szCs w:val="24"/>
        </w:rPr>
        <w:t xml:space="preserve">67 </w:t>
      </w:r>
      <w:r w:rsidR="00DD6CC0" w:rsidRPr="007E0FB1">
        <w:rPr>
          <w:rFonts w:asciiTheme="minorHAnsi" w:hAnsiTheme="minorHAnsi"/>
          <w:color w:val="000000" w:themeColor="text1"/>
          <w:szCs w:val="24"/>
        </w:rPr>
        <w:t>(2018):</w:t>
      </w:r>
      <w:r w:rsidRPr="007E0FB1">
        <w:rPr>
          <w:rFonts w:asciiTheme="minorHAnsi" w:hAnsiTheme="minorHAnsi"/>
          <w:color w:val="000000" w:themeColor="text1"/>
          <w:szCs w:val="24"/>
        </w:rPr>
        <w:t xml:space="preserve"> 681-741 </w:t>
      </w:r>
      <w:r w:rsidR="00DD6CC0" w:rsidRPr="007E0FB1">
        <w:rPr>
          <w:rFonts w:asciiTheme="minorHAnsi" w:hAnsiTheme="minorHAnsi"/>
          <w:color w:val="000000" w:themeColor="text1"/>
          <w:szCs w:val="24"/>
        </w:rPr>
        <w:t xml:space="preserve">in </w:t>
      </w:r>
      <w:r w:rsidR="00DD6CC0" w:rsidRPr="007E0FB1">
        <w:rPr>
          <w:rFonts w:asciiTheme="minorHAnsi" w:hAnsiTheme="minorHAnsi" w:cs="Tahoma"/>
          <w:iCs/>
          <w:color w:val="000000" w:themeColor="text1"/>
          <w:szCs w:val="24"/>
        </w:rPr>
        <w:t xml:space="preserve">Jotwell.com (Nov. 2018).  </w:t>
      </w:r>
    </w:p>
    <w:p w14:paraId="48756B9E" w14:textId="77777777" w:rsidR="007E68B7" w:rsidRPr="007E0FB1" w:rsidRDefault="00AC60B4" w:rsidP="00AC3C6B">
      <w:pPr>
        <w:pStyle w:val="BodyTextIndent"/>
        <w:ind w:firstLine="0"/>
        <w:rPr>
          <w:rFonts w:asciiTheme="minorHAnsi" w:hAnsiTheme="minorHAnsi"/>
          <w:color w:val="000000" w:themeColor="text1"/>
          <w:szCs w:val="24"/>
        </w:rPr>
      </w:pPr>
      <w:hyperlink r:id="rId10" w:history="1">
        <w:r w:rsidR="00DD6CC0" w:rsidRPr="007E0FB1">
          <w:rPr>
            <w:rStyle w:val="Hyperlink"/>
            <w:rFonts w:asciiTheme="minorHAnsi" w:hAnsiTheme="minorHAnsi"/>
            <w:szCs w:val="24"/>
          </w:rPr>
          <w:t>https://legalhist.jotwell.com/restaurants-and-regulation/</w:t>
        </w:r>
      </w:hyperlink>
    </w:p>
    <w:p w14:paraId="5BAE7153" w14:textId="77777777" w:rsidR="00DD6CC0" w:rsidRPr="007E0FB1" w:rsidRDefault="00DD6CC0" w:rsidP="00AC3C6B">
      <w:pPr>
        <w:pStyle w:val="BodyTextIndent"/>
        <w:rPr>
          <w:rFonts w:asciiTheme="minorHAnsi" w:hAnsiTheme="minorHAnsi"/>
          <w:color w:val="000000" w:themeColor="text1"/>
          <w:szCs w:val="24"/>
        </w:rPr>
      </w:pPr>
    </w:p>
    <w:p w14:paraId="4E3E70B1" w14:textId="77777777" w:rsidR="000A6926" w:rsidRPr="007E0FB1" w:rsidRDefault="009F40CD" w:rsidP="000A6926">
      <w:pPr>
        <w:pStyle w:val="BodyTextIndent"/>
        <w:rPr>
          <w:rFonts w:asciiTheme="minorHAnsi" w:hAnsiTheme="minorHAnsi"/>
          <w:color w:val="000000" w:themeColor="text1"/>
          <w:szCs w:val="24"/>
        </w:rPr>
      </w:pPr>
      <w:r w:rsidRPr="007E0FB1">
        <w:rPr>
          <w:rFonts w:asciiTheme="minorHAnsi" w:hAnsiTheme="minorHAnsi"/>
          <w:color w:val="000000" w:themeColor="text1"/>
          <w:szCs w:val="24"/>
        </w:rPr>
        <w:t xml:space="preserve">“Administrative Constitutionalism in Immigration Law,” review of Kristin A. Collins, “Bureaucracy as the Border: Administrative Law and the Citizen Family,” </w:t>
      </w:r>
      <w:r w:rsidRPr="007E0FB1">
        <w:rPr>
          <w:rFonts w:asciiTheme="minorHAnsi" w:hAnsiTheme="minorHAnsi"/>
          <w:i/>
          <w:color w:val="000000" w:themeColor="text1"/>
          <w:szCs w:val="24"/>
        </w:rPr>
        <w:t xml:space="preserve">Duke Law Journal </w:t>
      </w:r>
      <w:r w:rsidRPr="007E0FB1">
        <w:rPr>
          <w:rFonts w:asciiTheme="minorHAnsi" w:hAnsiTheme="minorHAnsi"/>
          <w:color w:val="000000" w:themeColor="text1"/>
          <w:szCs w:val="24"/>
        </w:rPr>
        <w:t>66 (2017): 1727</w:t>
      </w:r>
      <w:r w:rsidR="00C75027" w:rsidRPr="007E0FB1">
        <w:rPr>
          <w:rFonts w:asciiTheme="minorHAnsi" w:hAnsiTheme="minorHAnsi"/>
          <w:color w:val="000000" w:themeColor="text1"/>
          <w:szCs w:val="24"/>
        </w:rPr>
        <w:t>-69</w:t>
      </w:r>
      <w:r w:rsidR="00DD6CC0" w:rsidRPr="007E0FB1">
        <w:rPr>
          <w:rFonts w:asciiTheme="minorHAnsi" w:hAnsiTheme="minorHAnsi"/>
          <w:color w:val="000000" w:themeColor="text1"/>
          <w:szCs w:val="24"/>
        </w:rPr>
        <w:t xml:space="preserve"> in</w:t>
      </w:r>
      <w:r w:rsidRPr="007E0FB1">
        <w:rPr>
          <w:rFonts w:asciiTheme="minorHAnsi" w:hAnsiTheme="minorHAnsi"/>
          <w:color w:val="000000" w:themeColor="text1"/>
          <w:szCs w:val="24"/>
        </w:rPr>
        <w:t xml:space="preserve"> Jotwell.com (Oct. 2017). </w:t>
      </w:r>
    </w:p>
    <w:p w14:paraId="4C761396" w14:textId="77777777" w:rsidR="009F40CD" w:rsidRPr="007E0FB1" w:rsidRDefault="00AC60B4" w:rsidP="000A6926">
      <w:pPr>
        <w:pStyle w:val="BodyTextIndent"/>
        <w:spacing w:after="120"/>
        <w:ind w:firstLine="0"/>
        <w:rPr>
          <w:rFonts w:asciiTheme="minorHAnsi" w:hAnsiTheme="minorHAnsi"/>
          <w:color w:val="000000" w:themeColor="text1"/>
          <w:szCs w:val="24"/>
        </w:rPr>
      </w:pPr>
      <w:hyperlink r:id="rId11" w:history="1">
        <w:r w:rsidR="00273E23" w:rsidRPr="007E0FB1">
          <w:rPr>
            <w:rStyle w:val="Hyperlink"/>
            <w:rFonts w:asciiTheme="minorHAnsi" w:hAnsiTheme="minorHAnsi"/>
            <w:szCs w:val="24"/>
          </w:rPr>
          <w:t>https://legalhist.jotwell.com/administrative-constitutionalism-in-immigration-law/</w:t>
        </w:r>
      </w:hyperlink>
      <w:r w:rsidR="00273E23" w:rsidRPr="007E0FB1">
        <w:rPr>
          <w:rFonts w:asciiTheme="minorHAnsi" w:hAnsiTheme="minorHAnsi"/>
          <w:color w:val="000000" w:themeColor="text1"/>
          <w:szCs w:val="24"/>
        </w:rPr>
        <w:t xml:space="preserve"> </w:t>
      </w:r>
    </w:p>
    <w:p w14:paraId="68DA40CC" w14:textId="77777777" w:rsidR="002B54D2" w:rsidRPr="007E0FB1" w:rsidRDefault="00C6500E" w:rsidP="00AC3C6B">
      <w:pPr>
        <w:pStyle w:val="BodyTextIndent"/>
        <w:spacing w:after="120"/>
        <w:rPr>
          <w:rFonts w:asciiTheme="minorHAnsi" w:hAnsiTheme="minorHAnsi"/>
          <w:color w:val="000000" w:themeColor="text1"/>
          <w:szCs w:val="24"/>
        </w:rPr>
      </w:pPr>
      <w:r w:rsidRPr="007E0FB1">
        <w:rPr>
          <w:rFonts w:asciiTheme="minorHAnsi" w:hAnsiTheme="minorHAnsi"/>
          <w:color w:val="000000" w:themeColor="text1"/>
          <w:szCs w:val="24"/>
        </w:rPr>
        <w:t>R</w:t>
      </w:r>
      <w:r w:rsidR="002B54D2" w:rsidRPr="007E0FB1">
        <w:rPr>
          <w:rFonts w:asciiTheme="minorHAnsi" w:hAnsiTheme="minorHAnsi"/>
          <w:color w:val="000000" w:themeColor="text1"/>
          <w:szCs w:val="24"/>
        </w:rPr>
        <w:t xml:space="preserve">eview of Samuel DeCanio, </w:t>
      </w:r>
      <w:r w:rsidR="002B54D2" w:rsidRPr="007E0FB1">
        <w:rPr>
          <w:rFonts w:asciiTheme="minorHAnsi" w:hAnsiTheme="minorHAnsi"/>
          <w:i/>
          <w:color w:val="000000" w:themeColor="text1"/>
          <w:szCs w:val="24"/>
        </w:rPr>
        <w:t>Democracy and the Origins of the American Regulatory State</w:t>
      </w:r>
      <w:r w:rsidR="00C75027" w:rsidRPr="007E0FB1">
        <w:rPr>
          <w:rFonts w:asciiTheme="minorHAnsi" w:hAnsiTheme="minorHAnsi"/>
          <w:i/>
          <w:color w:val="000000" w:themeColor="text1"/>
          <w:szCs w:val="24"/>
        </w:rPr>
        <w:t xml:space="preserve"> </w:t>
      </w:r>
      <w:r w:rsidR="00C75027" w:rsidRPr="007E0FB1">
        <w:rPr>
          <w:rFonts w:asciiTheme="minorHAnsi" w:hAnsiTheme="minorHAnsi"/>
          <w:color w:val="000000" w:themeColor="text1"/>
          <w:szCs w:val="24"/>
        </w:rPr>
        <w:t>(Yale University Press, 2015)</w:t>
      </w:r>
      <w:r w:rsidR="002B54D2" w:rsidRPr="007E0FB1">
        <w:rPr>
          <w:rFonts w:asciiTheme="minorHAnsi" w:hAnsiTheme="minorHAnsi"/>
          <w:i/>
          <w:color w:val="000000" w:themeColor="text1"/>
          <w:szCs w:val="24"/>
        </w:rPr>
        <w:t xml:space="preserve">, </w:t>
      </w:r>
      <w:r w:rsidR="002B54D2" w:rsidRPr="007E0FB1">
        <w:rPr>
          <w:rFonts w:asciiTheme="minorHAnsi" w:hAnsiTheme="minorHAnsi"/>
          <w:color w:val="000000" w:themeColor="text1"/>
          <w:szCs w:val="24"/>
        </w:rPr>
        <w:t>in</w:t>
      </w:r>
      <w:r w:rsidR="002B54D2" w:rsidRPr="007E0FB1">
        <w:rPr>
          <w:rFonts w:asciiTheme="minorHAnsi" w:hAnsiTheme="minorHAnsi"/>
          <w:i/>
          <w:color w:val="000000" w:themeColor="text1"/>
          <w:szCs w:val="24"/>
        </w:rPr>
        <w:t xml:space="preserve"> Journal of American History </w:t>
      </w:r>
      <w:r w:rsidR="002B54D2" w:rsidRPr="007E0FB1">
        <w:rPr>
          <w:rFonts w:asciiTheme="minorHAnsi" w:hAnsiTheme="minorHAnsi"/>
          <w:color w:val="000000" w:themeColor="text1"/>
          <w:szCs w:val="24"/>
        </w:rPr>
        <w:t xml:space="preserve">(2016) 103, no. 2: 485-86. </w:t>
      </w:r>
    </w:p>
    <w:p w14:paraId="17F4D41D" w14:textId="77777777" w:rsidR="00C75027" w:rsidRPr="007E0FB1" w:rsidRDefault="000B294F" w:rsidP="00AC3C6B">
      <w:pPr>
        <w:pStyle w:val="BodyTextIndent"/>
        <w:rPr>
          <w:rFonts w:asciiTheme="minorHAnsi" w:hAnsiTheme="minorHAnsi" w:cs="Tahoma"/>
          <w:iCs/>
          <w:color w:val="000000" w:themeColor="text1"/>
          <w:szCs w:val="24"/>
        </w:rPr>
      </w:pPr>
      <w:r w:rsidRPr="007E0FB1">
        <w:rPr>
          <w:rFonts w:asciiTheme="minorHAnsi" w:hAnsiTheme="minorHAnsi" w:cs="Tahoma"/>
          <w:iCs/>
          <w:color w:val="000000" w:themeColor="text1"/>
          <w:szCs w:val="24"/>
        </w:rPr>
        <w:t xml:space="preserve">“Did Public Interest Lawyers Undermine the New Deal Order?” review of Paul Sabin, “Environmental Law and the End of the New Deal Order,” </w:t>
      </w:r>
      <w:r w:rsidRPr="007E0FB1">
        <w:rPr>
          <w:rFonts w:asciiTheme="minorHAnsi" w:hAnsiTheme="minorHAnsi" w:cs="Tahoma"/>
          <w:i/>
          <w:iCs/>
          <w:color w:val="000000" w:themeColor="text1"/>
          <w:szCs w:val="24"/>
        </w:rPr>
        <w:t xml:space="preserve">Law &amp; History Review </w:t>
      </w:r>
      <w:r w:rsidRPr="007E0FB1">
        <w:rPr>
          <w:rFonts w:asciiTheme="minorHAnsi" w:hAnsiTheme="minorHAnsi" w:cs="Tahoma"/>
          <w:iCs/>
          <w:color w:val="000000" w:themeColor="text1"/>
          <w:szCs w:val="24"/>
        </w:rPr>
        <w:t>33 (2015): 965</w:t>
      </w:r>
      <w:r w:rsidR="00C75027" w:rsidRPr="007E0FB1">
        <w:rPr>
          <w:rFonts w:asciiTheme="minorHAnsi" w:hAnsiTheme="minorHAnsi" w:cs="Tahoma"/>
          <w:iCs/>
          <w:color w:val="000000" w:themeColor="text1"/>
          <w:szCs w:val="24"/>
        </w:rPr>
        <w:t>-1003</w:t>
      </w:r>
      <w:r w:rsidR="00F3231E" w:rsidRPr="007E0FB1">
        <w:rPr>
          <w:rFonts w:asciiTheme="minorHAnsi" w:hAnsiTheme="minorHAnsi" w:cs="Tahoma"/>
          <w:iCs/>
          <w:color w:val="000000" w:themeColor="text1"/>
          <w:szCs w:val="24"/>
        </w:rPr>
        <w:t xml:space="preserve">, </w:t>
      </w:r>
      <w:r w:rsidR="00C75027" w:rsidRPr="007E0FB1">
        <w:rPr>
          <w:rFonts w:asciiTheme="minorHAnsi" w:hAnsiTheme="minorHAnsi" w:cs="Tahoma"/>
          <w:iCs/>
          <w:color w:val="000000" w:themeColor="text1"/>
          <w:szCs w:val="24"/>
        </w:rPr>
        <w:t xml:space="preserve">in </w:t>
      </w:r>
      <w:r w:rsidR="00F3231E" w:rsidRPr="007E0FB1">
        <w:rPr>
          <w:rFonts w:asciiTheme="minorHAnsi" w:hAnsiTheme="minorHAnsi" w:cs="Tahoma"/>
          <w:iCs/>
          <w:color w:val="000000" w:themeColor="text1"/>
          <w:szCs w:val="24"/>
        </w:rPr>
        <w:t>Jotwell.com (April 2016).</w:t>
      </w:r>
      <w:r w:rsidRPr="007E0FB1">
        <w:rPr>
          <w:rFonts w:asciiTheme="minorHAnsi" w:hAnsiTheme="minorHAnsi" w:cs="Tahoma"/>
          <w:iCs/>
          <w:color w:val="000000" w:themeColor="text1"/>
          <w:szCs w:val="24"/>
        </w:rPr>
        <w:t xml:space="preserve"> </w:t>
      </w:r>
      <w:r w:rsidR="00F3231E" w:rsidRPr="007E0FB1">
        <w:rPr>
          <w:rFonts w:asciiTheme="minorHAnsi" w:hAnsiTheme="minorHAnsi" w:cs="Tahoma"/>
          <w:iCs/>
          <w:color w:val="000000" w:themeColor="text1"/>
          <w:szCs w:val="24"/>
        </w:rPr>
        <w:t xml:space="preserve"> </w:t>
      </w:r>
    </w:p>
    <w:p w14:paraId="267A15A2" w14:textId="77777777" w:rsidR="000B294F" w:rsidRPr="007E0FB1" w:rsidRDefault="00AC60B4" w:rsidP="00AC3C6B">
      <w:pPr>
        <w:pStyle w:val="BodyTextIndent"/>
        <w:spacing w:after="120"/>
        <w:ind w:firstLine="0"/>
        <w:rPr>
          <w:rFonts w:asciiTheme="minorHAnsi" w:hAnsiTheme="minorHAnsi" w:cs="Tahoma"/>
          <w:iCs/>
          <w:color w:val="000000" w:themeColor="text1"/>
          <w:szCs w:val="24"/>
        </w:rPr>
      </w:pPr>
      <w:hyperlink r:id="rId12" w:history="1">
        <w:r w:rsidR="00273E23" w:rsidRPr="007E0FB1">
          <w:rPr>
            <w:rStyle w:val="Hyperlink"/>
            <w:rFonts w:asciiTheme="minorHAnsi" w:hAnsiTheme="minorHAnsi" w:cs="Tahoma"/>
            <w:iCs/>
            <w:szCs w:val="24"/>
          </w:rPr>
          <w:t>http://legalhist.jotwell.com/did-public-interest-lawyers-undermine-the-new-deal-order/</w:t>
        </w:r>
      </w:hyperlink>
      <w:r w:rsidR="00273E23" w:rsidRPr="007E0FB1">
        <w:rPr>
          <w:rFonts w:asciiTheme="minorHAnsi" w:hAnsiTheme="minorHAnsi" w:cs="Tahoma"/>
          <w:iCs/>
          <w:color w:val="000000" w:themeColor="text1"/>
          <w:szCs w:val="24"/>
        </w:rPr>
        <w:t xml:space="preserve"> </w:t>
      </w:r>
    </w:p>
    <w:p w14:paraId="349CAB10" w14:textId="77777777" w:rsidR="00273E23" w:rsidRPr="007E0FB1" w:rsidRDefault="000135F7" w:rsidP="00AC3C6B">
      <w:pPr>
        <w:pStyle w:val="BodyTextIndent"/>
        <w:rPr>
          <w:rFonts w:asciiTheme="minorHAnsi" w:hAnsiTheme="minorHAnsi" w:cs="Tahoma"/>
          <w:iCs/>
          <w:color w:val="000000" w:themeColor="text1"/>
          <w:szCs w:val="24"/>
        </w:rPr>
      </w:pPr>
      <w:r w:rsidRPr="007E0FB1">
        <w:rPr>
          <w:rFonts w:asciiTheme="minorHAnsi" w:hAnsiTheme="minorHAnsi" w:cs="Tahoma"/>
          <w:iCs/>
          <w:color w:val="000000" w:themeColor="text1"/>
          <w:szCs w:val="24"/>
        </w:rPr>
        <w:t xml:space="preserve">“The World War II Roots of the Modern American Administrative State,” review of Mariano-Florentino Cuéllar, “Administrative War,” </w:t>
      </w:r>
      <w:r w:rsidRPr="007E0FB1">
        <w:rPr>
          <w:rFonts w:asciiTheme="minorHAnsi" w:hAnsiTheme="minorHAnsi" w:cs="Tahoma"/>
          <w:i/>
          <w:iCs/>
          <w:color w:val="000000" w:themeColor="text1"/>
          <w:szCs w:val="24"/>
        </w:rPr>
        <w:t xml:space="preserve">George Washington Law Review </w:t>
      </w:r>
      <w:r w:rsidRPr="007E0FB1">
        <w:rPr>
          <w:rFonts w:asciiTheme="minorHAnsi" w:hAnsiTheme="minorHAnsi" w:cs="Tahoma"/>
          <w:iCs/>
          <w:color w:val="000000" w:themeColor="text1"/>
          <w:szCs w:val="24"/>
        </w:rPr>
        <w:t>82 (2014): 1343</w:t>
      </w:r>
      <w:r w:rsidR="00C349E4" w:rsidRPr="007E0FB1">
        <w:rPr>
          <w:rFonts w:asciiTheme="minorHAnsi" w:hAnsiTheme="minorHAnsi" w:cs="Tahoma"/>
          <w:iCs/>
          <w:color w:val="000000" w:themeColor="text1"/>
          <w:szCs w:val="24"/>
        </w:rPr>
        <w:t>-</w:t>
      </w:r>
      <w:r w:rsidRPr="007E0FB1">
        <w:rPr>
          <w:rFonts w:asciiTheme="minorHAnsi" w:hAnsiTheme="minorHAnsi" w:cs="Tahoma"/>
          <w:iCs/>
          <w:color w:val="000000" w:themeColor="text1"/>
          <w:szCs w:val="24"/>
        </w:rPr>
        <w:t xml:space="preserve">445, </w:t>
      </w:r>
      <w:r w:rsidR="00273E23" w:rsidRPr="007E0FB1">
        <w:rPr>
          <w:rFonts w:asciiTheme="minorHAnsi" w:hAnsiTheme="minorHAnsi" w:cs="Tahoma"/>
          <w:iCs/>
          <w:color w:val="000000" w:themeColor="text1"/>
          <w:szCs w:val="24"/>
        </w:rPr>
        <w:t xml:space="preserve">in </w:t>
      </w:r>
      <w:r w:rsidRPr="007E0FB1">
        <w:rPr>
          <w:rFonts w:asciiTheme="minorHAnsi" w:hAnsiTheme="minorHAnsi" w:cs="Tahoma"/>
          <w:iCs/>
          <w:color w:val="000000" w:themeColor="text1"/>
          <w:szCs w:val="24"/>
        </w:rPr>
        <w:t xml:space="preserve">Jotwell.com (Nov. 2015). </w:t>
      </w:r>
    </w:p>
    <w:p w14:paraId="795B5C07" w14:textId="77777777" w:rsidR="000135F7" w:rsidRPr="007E0FB1" w:rsidRDefault="00AC60B4" w:rsidP="00AC3C6B">
      <w:pPr>
        <w:pStyle w:val="BodyTextIndent"/>
        <w:spacing w:after="120"/>
        <w:ind w:firstLine="0"/>
        <w:rPr>
          <w:rFonts w:asciiTheme="minorHAnsi" w:hAnsiTheme="minorHAnsi" w:cs="Tahoma"/>
          <w:iCs/>
          <w:color w:val="000000" w:themeColor="text1"/>
          <w:szCs w:val="24"/>
        </w:rPr>
      </w:pPr>
      <w:hyperlink r:id="rId13" w:history="1">
        <w:r w:rsidR="00273E23" w:rsidRPr="007E0FB1">
          <w:rPr>
            <w:rStyle w:val="Hyperlink"/>
            <w:rFonts w:asciiTheme="minorHAnsi" w:hAnsiTheme="minorHAnsi" w:cs="Tahoma"/>
            <w:iCs/>
            <w:szCs w:val="24"/>
          </w:rPr>
          <w:t>http://legalhist.jotwell.com/the-world-war-ii-roots-of-the-modern-american-administrative-state/</w:t>
        </w:r>
      </w:hyperlink>
      <w:r w:rsidR="00273E23" w:rsidRPr="007E0FB1">
        <w:rPr>
          <w:rFonts w:asciiTheme="minorHAnsi" w:hAnsiTheme="minorHAnsi" w:cs="Tahoma"/>
          <w:iCs/>
          <w:color w:val="000000" w:themeColor="text1"/>
          <w:szCs w:val="24"/>
        </w:rPr>
        <w:t xml:space="preserve"> </w:t>
      </w:r>
    </w:p>
    <w:p w14:paraId="40E662DE" w14:textId="77777777" w:rsidR="00676786" w:rsidRPr="007E0FB1" w:rsidRDefault="00E344A0" w:rsidP="00AC3C6B">
      <w:pPr>
        <w:pStyle w:val="BodyTextIndent"/>
        <w:rPr>
          <w:rStyle w:val="apple-converted-space"/>
          <w:rFonts w:asciiTheme="minorHAnsi" w:hAnsiTheme="minorHAnsi" w:cs="Segoe UI"/>
          <w:color w:val="000000" w:themeColor="text1"/>
          <w:szCs w:val="24"/>
        </w:rPr>
      </w:pPr>
      <w:r w:rsidRPr="007E0FB1">
        <w:rPr>
          <w:rFonts w:asciiTheme="minorHAnsi" w:hAnsiTheme="minorHAnsi" w:cs="Tahoma"/>
          <w:iCs/>
          <w:color w:val="000000" w:themeColor="text1"/>
          <w:szCs w:val="24"/>
        </w:rPr>
        <w:t xml:space="preserve">“Bringing History into the Law School Classroom,” </w:t>
      </w:r>
      <w:r w:rsidR="00F322C9" w:rsidRPr="007E0FB1">
        <w:rPr>
          <w:rFonts w:asciiTheme="minorHAnsi" w:hAnsiTheme="minorHAnsi" w:cs="Tahoma"/>
          <w:iCs/>
          <w:color w:val="000000" w:themeColor="text1"/>
          <w:szCs w:val="24"/>
        </w:rPr>
        <w:t xml:space="preserve">review of </w:t>
      </w:r>
      <w:r w:rsidR="00F322C9" w:rsidRPr="007E0FB1">
        <w:rPr>
          <w:rFonts w:asciiTheme="minorHAnsi" w:hAnsiTheme="minorHAnsi"/>
          <w:color w:val="000000" w:themeColor="text1"/>
        </w:rPr>
        <w:t>Robert M. Jarvis,</w:t>
      </w:r>
      <w:r w:rsidR="00336534" w:rsidRPr="007E0FB1">
        <w:rPr>
          <w:rFonts w:asciiTheme="minorHAnsi" w:hAnsiTheme="minorHAnsi"/>
          <w:color w:val="000000" w:themeColor="text1"/>
        </w:rPr>
        <w:t xml:space="preserve"> ed.,</w:t>
      </w:r>
      <w:r w:rsidR="00F322C9" w:rsidRPr="007E0FB1">
        <w:rPr>
          <w:rFonts w:asciiTheme="minorHAnsi" w:hAnsiTheme="minorHAnsi"/>
          <w:color w:val="000000" w:themeColor="text1"/>
        </w:rPr>
        <w:t xml:space="preserve"> </w:t>
      </w:r>
      <w:r w:rsidR="00F322C9" w:rsidRPr="007E0FB1">
        <w:rPr>
          <w:rFonts w:asciiTheme="minorHAnsi" w:hAnsiTheme="minorHAnsi"/>
          <w:i/>
          <w:color w:val="000000" w:themeColor="text1"/>
        </w:rPr>
        <w:t>Teaching Legal History: Comparative Perspectives</w:t>
      </w:r>
      <w:r w:rsidR="00F322C9" w:rsidRPr="007E0FB1">
        <w:rPr>
          <w:rFonts w:asciiTheme="minorHAnsi" w:hAnsiTheme="minorHAnsi"/>
          <w:color w:val="000000" w:themeColor="text1"/>
        </w:rPr>
        <w:t xml:space="preserve"> (London: Wildy, Simmonds &amp; Hill Publishing, 2014)</w:t>
      </w:r>
      <w:r w:rsidR="00676786" w:rsidRPr="007E0FB1">
        <w:rPr>
          <w:rFonts w:asciiTheme="minorHAnsi" w:hAnsiTheme="minorHAnsi"/>
          <w:color w:val="000000" w:themeColor="text1"/>
        </w:rPr>
        <w:t>, in</w:t>
      </w:r>
      <w:r w:rsidR="00F322C9" w:rsidRPr="007E0FB1">
        <w:rPr>
          <w:rFonts w:asciiTheme="minorHAnsi" w:hAnsiTheme="minorHAnsi"/>
          <w:color w:val="000000" w:themeColor="text1"/>
        </w:rPr>
        <w:t xml:space="preserve"> </w:t>
      </w:r>
      <w:r w:rsidR="00F322C9" w:rsidRPr="007E0FB1">
        <w:rPr>
          <w:rFonts w:asciiTheme="minorHAnsi" w:hAnsiTheme="minorHAnsi"/>
          <w:bCs/>
          <w:color w:val="000000" w:themeColor="text1"/>
          <w:szCs w:val="24"/>
          <w:shd w:val="clear" w:color="auto" w:fill="FFFFFF"/>
        </w:rPr>
        <w:t>Jotwell.com (</w:t>
      </w:r>
      <w:r w:rsidR="003437D2" w:rsidRPr="007E0FB1">
        <w:rPr>
          <w:rFonts w:asciiTheme="minorHAnsi" w:hAnsiTheme="minorHAnsi"/>
          <w:bCs/>
          <w:color w:val="000000" w:themeColor="text1"/>
          <w:szCs w:val="24"/>
          <w:shd w:val="clear" w:color="auto" w:fill="FFFFFF"/>
        </w:rPr>
        <w:t>Nov. 2014</w:t>
      </w:r>
      <w:r w:rsidR="00F322C9" w:rsidRPr="007E0FB1">
        <w:rPr>
          <w:rStyle w:val="apple-converted-space"/>
          <w:rFonts w:asciiTheme="minorHAnsi" w:hAnsiTheme="minorHAnsi" w:cs="Segoe UI"/>
          <w:color w:val="000000" w:themeColor="text1"/>
          <w:szCs w:val="24"/>
        </w:rPr>
        <w:t>).</w:t>
      </w:r>
      <w:r w:rsidR="003437D2" w:rsidRPr="007E0FB1">
        <w:rPr>
          <w:rStyle w:val="apple-converted-space"/>
          <w:rFonts w:asciiTheme="minorHAnsi" w:hAnsiTheme="minorHAnsi" w:cs="Segoe UI"/>
          <w:color w:val="000000" w:themeColor="text1"/>
          <w:szCs w:val="24"/>
        </w:rPr>
        <w:t xml:space="preserve"> </w:t>
      </w:r>
    </w:p>
    <w:p w14:paraId="616BAEE5" w14:textId="77777777" w:rsidR="00F322C9" w:rsidRPr="007E0FB1" w:rsidRDefault="00AC60B4" w:rsidP="00AC3C6B">
      <w:pPr>
        <w:pStyle w:val="BodyTextIndent"/>
        <w:spacing w:after="120"/>
        <w:ind w:left="0" w:firstLine="720"/>
        <w:rPr>
          <w:rFonts w:asciiTheme="minorHAnsi" w:hAnsiTheme="minorHAnsi"/>
          <w:color w:val="000000" w:themeColor="text1"/>
        </w:rPr>
      </w:pPr>
      <w:hyperlink r:id="rId14" w:history="1">
        <w:r w:rsidR="00676786" w:rsidRPr="007E0FB1">
          <w:rPr>
            <w:rStyle w:val="Hyperlink"/>
            <w:rFonts w:asciiTheme="minorHAnsi" w:hAnsiTheme="minorHAnsi" w:cs="Segoe UI"/>
            <w:szCs w:val="24"/>
          </w:rPr>
          <w:t>http://legalhist.jotwell.com/bringing-history-into-the-law-school-classroom/</w:t>
        </w:r>
      </w:hyperlink>
      <w:r w:rsidR="00676786" w:rsidRPr="007E0FB1">
        <w:rPr>
          <w:rStyle w:val="apple-converted-space"/>
          <w:rFonts w:asciiTheme="minorHAnsi" w:hAnsiTheme="minorHAnsi" w:cs="Segoe UI"/>
          <w:color w:val="000000" w:themeColor="text1"/>
          <w:szCs w:val="24"/>
        </w:rPr>
        <w:t xml:space="preserve"> </w:t>
      </w:r>
      <w:r w:rsidR="00F322C9" w:rsidRPr="007E0FB1">
        <w:rPr>
          <w:rStyle w:val="apple-converted-space"/>
          <w:rFonts w:asciiTheme="minorHAnsi" w:hAnsiTheme="minorHAnsi" w:cs="Segoe UI"/>
          <w:color w:val="000000" w:themeColor="text1"/>
          <w:szCs w:val="24"/>
        </w:rPr>
        <w:t xml:space="preserve">  </w:t>
      </w:r>
    </w:p>
    <w:p w14:paraId="7B2175A2" w14:textId="77777777" w:rsidR="00CA0290" w:rsidRPr="007E0FB1" w:rsidRDefault="00E344A0" w:rsidP="00AC3C6B">
      <w:pPr>
        <w:pStyle w:val="BodyTextIndent"/>
        <w:rPr>
          <w:rStyle w:val="apple-converted-space"/>
          <w:rFonts w:asciiTheme="minorHAnsi" w:hAnsiTheme="minorHAnsi" w:cs="Segoe UI"/>
          <w:color w:val="000000" w:themeColor="text1"/>
          <w:szCs w:val="24"/>
        </w:rPr>
      </w:pPr>
      <w:r w:rsidRPr="007E0FB1">
        <w:rPr>
          <w:rFonts w:asciiTheme="minorHAnsi" w:hAnsiTheme="minorHAnsi" w:cs="Tahoma"/>
          <w:iCs/>
          <w:color w:val="000000" w:themeColor="text1"/>
          <w:szCs w:val="24"/>
        </w:rPr>
        <w:t xml:space="preserve">“Gay Rights in the Workplace,” </w:t>
      </w:r>
      <w:r w:rsidR="00B76F7B" w:rsidRPr="007E0FB1">
        <w:rPr>
          <w:rFonts w:asciiTheme="minorHAnsi" w:hAnsiTheme="minorHAnsi" w:cs="Tahoma"/>
          <w:iCs/>
          <w:color w:val="000000" w:themeColor="text1"/>
          <w:szCs w:val="24"/>
        </w:rPr>
        <w:t>review of Katherine Turk, “‘Our Militancy is in Our Openness’: Gay Employment Rights Activism in California and the Question of Sexual Orientation in Sex Equality Law,</w:t>
      </w:r>
      <w:r w:rsidR="00B76F7B" w:rsidRPr="007E0FB1">
        <w:rPr>
          <w:rFonts w:asciiTheme="minorHAnsi" w:hAnsiTheme="minorHAnsi"/>
          <w:bCs/>
          <w:color w:val="000000" w:themeColor="text1"/>
          <w:szCs w:val="24"/>
          <w:shd w:val="clear" w:color="auto" w:fill="FFFFFF"/>
        </w:rPr>
        <w:t xml:space="preserve">” </w:t>
      </w:r>
      <w:r w:rsidR="00F322C9" w:rsidRPr="007E0FB1">
        <w:rPr>
          <w:rFonts w:asciiTheme="minorHAnsi" w:hAnsiTheme="minorHAnsi"/>
          <w:bCs/>
          <w:i/>
          <w:color w:val="000000" w:themeColor="text1"/>
          <w:szCs w:val="24"/>
          <w:shd w:val="clear" w:color="auto" w:fill="FFFFFF"/>
        </w:rPr>
        <w:t xml:space="preserve">Law and History Review </w:t>
      </w:r>
      <w:r w:rsidR="00F322C9" w:rsidRPr="007E0FB1">
        <w:rPr>
          <w:rFonts w:asciiTheme="minorHAnsi" w:hAnsiTheme="minorHAnsi"/>
          <w:bCs/>
          <w:color w:val="000000" w:themeColor="text1"/>
          <w:szCs w:val="24"/>
          <w:shd w:val="clear" w:color="auto" w:fill="FFFFFF"/>
        </w:rPr>
        <w:t xml:space="preserve">31 (2013): 423-69, </w:t>
      </w:r>
      <w:r w:rsidR="00CA0290" w:rsidRPr="007E0FB1">
        <w:rPr>
          <w:rFonts w:asciiTheme="minorHAnsi" w:hAnsiTheme="minorHAnsi"/>
          <w:bCs/>
          <w:color w:val="000000" w:themeColor="text1"/>
          <w:szCs w:val="24"/>
          <w:shd w:val="clear" w:color="auto" w:fill="FFFFFF"/>
        </w:rPr>
        <w:t xml:space="preserve">in </w:t>
      </w:r>
      <w:r w:rsidR="00B76F7B" w:rsidRPr="007E0FB1">
        <w:rPr>
          <w:rFonts w:asciiTheme="minorHAnsi" w:hAnsiTheme="minorHAnsi"/>
          <w:bCs/>
          <w:color w:val="000000" w:themeColor="text1"/>
          <w:szCs w:val="24"/>
          <w:shd w:val="clear" w:color="auto" w:fill="FFFFFF"/>
        </w:rPr>
        <w:t xml:space="preserve">Jotwell.com (Jan. </w:t>
      </w:r>
      <w:r w:rsidR="00B76F7B" w:rsidRPr="007E0FB1">
        <w:rPr>
          <w:rStyle w:val="apple-converted-space"/>
          <w:rFonts w:asciiTheme="minorHAnsi" w:hAnsiTheme="minorHAnsi" w:cs="Segoe UI"/>
          <w:color w:val="000000" w:themeColor="text1"/>
          <w:szCs w:val="24"/>
        </w:rPr>
        <w:t>2014).  </w:t>
      </w:r>
    </w:p>
    <w:p w14:paraId="4DAABE03" w14:textId="77777777" w:rsidR="00B76F7B" w:rsidRPr="007E0FB1" w:rsidRDefault="00AC60B4" w:rsidP="00AC3C6B">
      <w:pPr>
        <w:pStyle w:val="BodyTextIndent"/>
        <w:spacing w:after="120"/>
        <w:ind w:firstLine="0"/>
        <w:rPr>
          <w:rFonts w:asciiTheme="minorHAnsi" w:hAnsiTheme="minorHAnsi" w:cs="Segoe UI"/>
          <w:color w:val="000000" w:themeColor="text1"/>
          <w:szCs w:val="24"/>
        </w:rPr>
      </w:pPr>
      <w:hyperlink r:id="rId15" w:history="1">
        <w:r w:rsidR="00CA0290" w:rsidRPr="007E0FB1">
          <w:rPr>
            <w:rStyle w:val="Hyperlink"/>
            <w:rFonts w:asciiTheme="minorHAnsi" w:hAnsiTheme="minorHAnsi"/>
            <w:szCs w:val="24"/>
          </w:rPr>
          <w:t>http://legalhist.jotwell.com/gay-rights-in-the-workplace/</w:t>
        </w:r>
      </w:hyperlink>
      <w:r w:rsidR="00CA0290" w:rsidRPr="007E0FB1">
        <w:rPr>
          <w:rFonts w:asciiTheme="minorHAnsi" w:hAnsiTheme="minorHAnsi"/>
          <w:color w:val="000000" w:themeColor="text1"/>
          <w:szCs w:val="24"/>
        </w:rPr>
        <w:t xml:space="preserve"> </w:t>
      </w:r>
    </w:p>
    <w:p w14:paraId="2A48642A" w14:textId="77777777" w:rsidR="00B76F7B" w:rsidRPr="007E0FB1" w:rsidRDefault="000F4136" w:rsidP="00AC3C6B">
      <w:pPr>
        <w:pStyle w:val="BodyTextIndent"/>
        <w:spacing w:after="120"/>
        <w:rPr>
          <w:rFonts w:asciiTheme="minorHAnsi" w:hAnsiTheme="minorHAnsi"/>
          <w:color w:val="000000" w:themeColor="text1"/>
          <w:szCs w:val="24"/>
        </w:rPr>
      </w:pPr>
      <w:r w:rsidRPr="007E0FB1">
        <w:rPr>
          <w:rFonts w:asciiTheme="minorHAnsi" w:hAnsiTheme="minorHAnsi"/>
          <w:color w:val="000000" w:themeColor="text1"/>
          <w:szCs w:val="24"/>
        </w:rPr>
        <w:t>R</w:t>
      </w:r>
      <w:r w:rsidR="00B76F7B" w:rsidRPr="007E0FB1">
        <w:rPr>
          <w:rFonts w:asciiTheme="minorHAnsi" w:hAnsiTheme="minorHAnsi"/>
          <w:color w:val="000000" w:themeColor="text1"/>
          <w:szCs w:val="24"/>
        </w:rPr>
        <w:t xml:space="preserve">eview of George I. Lovell, </w:t>
      </w:r>
      <w:r w:rsidR="00B76F7B" w:rsidRPr="007E0FB1">
        <w:rPr>
          <w:rFonts w:asciiTheme="minorHAnsi" w:hAnsiTheme="minorHAnsi"/>
          <w:i/>
          <w:color w:val="000000" w:themeColor="text1"/>
          <w:szCs w:val="24"/>
        </w:rPr>
        <w:t xml:space="preserve">This Is Not Civil Rights: Discovering Rights Talk in 1939 America, </w:t>
      </w:r>
      <w:r w:rsidR="00B76F7B" w:rsidRPr="007E0FB1">
        <w:rPr>
          <w:rFonts w:asciiTheme="minorHAnsi" w:hAnsiTheme="minorHAnsi"/>
          <w:color w:val="000000" w:themeColor="text1"/>
          <w:szCs w:val="24"/>
        </w:rPr>
        <w:t>in</w:t>
      </w:r>
      <w:r w:rsidR="00B76F7B" w:rsidRPr="007E0FB1">
        <w:rPr>
          <w:rFonts w:asciiTheme="minorHAnsi" w:hAnsiTheme="minorHAnsi"/>
          <w:i/>
          <w:color w:val="000000" w:themeColor="text1"/>
          <w:szCs w:val="24"/>
        </w:rPr>
        <w:t xml:space="preserve"> Journal of Interdisciplinary History </w:t>
      </w:r>
      <w:r w:rsidR="00B76F7B" w:rsidRPr="007E0FB1">
        <w:rPr>
          <w:rFonts w:asciiTheme="minorHAnsi" w:hAnsiTheme="minorHAnsi"/>
          <w:color w:val="000000" w:themeColor="text1"/>
          <w:szCs w:val="24"/>
        </w:rPr>
        <w:t>(2013) 44, no. 2: 280–281. </w:t>
      </w:r>
    </w:p>
    <w:p w14:paraId="36376864" w14:textId="77777777" w:rsidR="001B1B79" w:rsidRPr="007E0FB1" w:rsidRDefault="00E344A0" w:rsidP="00AC3C6B">
      <w:pPr>
        <w:pStyle w:val="BodyTextIndent"/>
        <w:rPr>
          <w:rFonts w:asciiTheme="minorHAnsi" w:hAnsiTheme="minorHAnsi"/>
          <w:bCs/>
          <w:color w:val="000000" w:themeColor="text1"/>
          <w:szCs w:val="24"/>
          <w:shd w:val="clear" w:color="auto" w:fill="FFFFFF"/>
        </w:rPr>
      </w:pPr>
      <w:r w:rsidRPr="007E0FB1">
        <w:rPr>
          <w:rFonts w:asciiTheme="minorHAnsi" w:hAnsiTheme="minorHAnsi"/>
          <w:bCs/>
          <w:color w:val="000000" w:themeColor="text1"/>
          <w:szCs w:val="24"/>
          <w:shd w:val="clear" w:color="auto" w:fill="FFFFFF"/>
        </w:rPr>
        <w:t xml:space="preserve">“The Jim Crow Foundations of Agricultural Governance,” </w:t>
      </w:r>
      <w:r w:rsidR="00B76F7B" w:rsidRPr="007E0FB1">
        <w:rPr>
          <w:rFonts w:asciiTheme="minorHAnsi" w:hAnsiTheme="minorHAnsi"/>
          <w:bCs/>
          <w:color w:val="000000" w:themeColor="text1"/>
          <w:szCs w:val="24"/>
          <w:shd w:val="clear" w:color="auto" w:fill="FFFFFF"/>
        </w:rPr>
        <w:t>review of Kimberley S. Johnson,</w:t>
      </w:r>
      <w:r w:rsidR="00B76F7B" w:rsidRPr="007E0FB1">
        <w:rPr>
          <w:rStyle w:val="apple-converted-space"/>
          <w:rFonts w:asciiTheme="minorHAnsi" w:hAnsiTheme="minorHAnsi"/>
          <w:bCs/>
          <w:color w:val="000000" w:themeColor="text1"/>
          <w:szCs w:val="24"/>
          <w:shd w:val="clear" w:color="auto" w:fill="FFFFFF"/>
        </w:rPr>
        <w:t> “</w:t>
      </w:r>
      <w:hyperlink r:id="rId16" w:tgtFrame="_blank" w:tooltip="http://journals.cambridge.org/action/displayAbstract?fromPage=online&amp;aid=8407289&amp;fulltextType=RA&amp;fileId=S0898588X11000095" w:history="1">
        <w:r w:rsidR="00B76F7B" w:rsidRPr="007E0FB1">
          <w:rPr>
            <w:rStyle w:val="Hyperlink"/>
            <w:rFonts w:asciiTheme="minorHAnsi" w:hAnsiTheme="minorHAnsi"/>
            <w:bCs/>
            <w:iCs/>
            <w:color w:val="000000" w:themeColor="text1"/>
            <w:szCs w:val="24"/>
            <w:u w:val="none"/>
            <w:shd w:val="clear" w:color="auto" w:fill="FFFFFF"/>
          </w:rPr>
          <w:t>Racial Orders, Congress, and the Agricultural Welfare State, 1865-1940</w:t>
        </w:r>
      </w:hyperlink>
      <w:r w:rsidR="00B76F7B" w:rsidRPr="007E0FB1">
        <w:rPr>
          <w:rFonts w:asciiTheme="minorHAnsi" w:hAnsiTheme="minorHAnsi"/>
          <w:bCs/>
          <w:color w:val="000000" w:themeColor="text1"/>
          <w:szCs w:val="24"/>
          <w:shd w:val="clear" w:color="auto" w:fill="FFFFFF"/>
        </w:rPr>
        <w:t xml:space="preserve">,” </w:t>
      </w:r>
      <w:r w:rsidR="00F322C9" w:rsidRPr="007E0FB1">
        <w:rPr>
          <w:rFonts w:asciiTheme="minorHAnsi" w:hAnsiTheme="minorHAnsi"/>
          <w:bCs/>
          <w:i/>
          <w:color w:val="000000" w:themeColor="text1"/>
          <w:szCs w:val="24"/>
          <w:shd w:val="clear" w:color="auto" w:fill="FFFFFF"/>
        </w:rPr>
        <w:t xml:space="preserve">Studies in American Political Development </w:t>
      </w:r>
      <w:r w:rsidR="00F322C9" w:rsidRPr="007E0FB1">
        <w:rPr>
          <w:rFonts w:asciiTheme="minorHAnsi" w:hAnsiTheme="minorHAnsi"/>
          <w:bCs/>
          <w:color w:val="000000" w:themeColor="text1"/>
          <w:szCs w:val="24"/>
          <w:shd w:val="clear" w:color="auto" w:fill="FFFFFF"/>
        </w:rPr>
        <w:t>25 (2011): 143</w:t>
      </w:r>
      <w:r w:rsidR="001B1B79" w:rsidRPr="007E0FB1">
        <w:rPr>
          <w:rFonts w:asciiTheme="minorHAnsi" w:hAnsiTheme="minorHAnsi"/>
          <w:bCs/>
          <w:color w:val="000000" w:themeColor="text1"/>
          <w:szCs w:val="24"/>
          <w:shd w:val="clear" w:color="auto" w:fill="FFFFFF"/>
        </w:rPr>
        <w:t>-61</w:t>
      </w:r>
      <w:r w:rsidR="00F322C9" w:rsidRPr="007E0FB1">
        <w:rPr>
          <w:rFonts w:asciiTheme="minorHAnsi" w:hAnsiTheme="minorHAnsi"/>
          <w:bCs/>
          <w:color w:val="000000" w:themeColor="text1"/>
          <w:szCs w:val="24"/>
          <w:shd w:val="clear" w:color="auto" w:fill="FFFFFF"/>
        </w:rPr>
        <w:t xml:space="preserve">, </w:t>
      </w:r>
      <w:r w:rsidR="001B1B79" w:rsidRPr="007E0FB1">
        <w:rPr>
          <w:rFonts w:asciiTheme="minorHAnsi" w:hAnsiTheme="minorHAnsi"/>
          <w:bCs/>
          <w:color w:val="000000" w:themeColor="text1"/>
          <w:szCs w:val="24"/>
          <w:shd w:val="clear" w:color="auto" w:fill="FFFFFF"/>
        </w:rPr>
        <w:t xml:space="preserve">in </w:t>
      </w:r>
      <w:r w:rsidR="00B76F7B" w:rsidRPr="007E0FB1">
        <w:rPr>
          <w:rFonts w:asciiTheme="minorHAnsi" w:hAnsiTheme="minorHAnsi"/>
          <w:bCs/>
          <w:color w:val="000000" w:themeColor="text1"/>
          <w:szCs w:val="24"/>
          <w:shd w:val="clear" w:color="auto" w:fill="FFFFFF"/>
        </w:rPr>
        <w:t xml:space="preserve">Jotwell.com (Oct. 2011). </w:t>
      </w:r>
    </w:p>
    <w:p w14:paraId="06AC8299" w14:textId="77777777" w:rsidR="00B76F7B" w:rsidRPr="007E0FB1" w:rsidRDefault="00AC60B4" w:rsidP="00AC3C6B">
      <w:pPr>
        <w:pStyle w:val="BodyTextIndent"/>
        <w:spacing w:after="120"/>
        <w:ind w:firstLine="0"/>
        <w:rPr>
          <w:rFonts w:asciiTheme="minorHAnsi" w:hAnsiTheme="minorHAnsi"/>
          <w:bCs/>
          <w:color w:val="000000" w:themeColor="text1"/>
          <w:szCs w:val="24"/>
          <w:shd w:val="clear" w:color="auto" w:fill="FFFFFF"/>
        </w:rPr>
      </w:pPr>
      <w:hyperlink r:id="rId17" w:history="1">
        <w:r w:rsidR="001B1B79" w:rsidRPr="007E0FB1">
          <w:rPr>
            <w:rStyle w:val="Hyperlink"/>
            <w:rFonts w:asciiTheme="minorHAnsi" w:hAnsiTheme="minorHAnsi"/>
            <w:bCs/>
            <w:szCs w:val="24"/>
            <w:shd w:val="clear" w:color="auto" w:fill="FFFFFF"/>
          </w:rPr>
          <w:t>http://legalhist.jotwell.com/the-jim-crow-foundations-of-agricultural-governance/</w:t>
        </w:r>
      </w:hyperlink>
      <w:r w:rsidR="001B1B79" w:rsidRPr="007E0FB1">
        <w:rPr>
          <w:rFonts w:asciiTheme="minorHAnsi" w:hAnsiTheme="minorHAnsi"/>
          <w:bCs/>
          <w:color w:val="000000" w:themeColor="text1"/>
          <w:szCs w:val="24"/>
          <w:shd w:val="clear" w:color="auto" w:fill="FFFFFF"/>
        </w:rPr>
        <w:t xml:space="preserve"> </w:t>
      </w:r>
    </w:p>
    <w:p w14:paraId="231AD8E3" w14:textId="77777777" w:rsidR="00B76F7B" w:rsidRPr="007E0FB1" w:rsidRDefault="000F4136" w:rsidP="00AC3C6B">
      <w:pPr>
        <w:pStyle w:val="BodyTextIndent"/>
        <w:spacing w:after="120"/>
        <w:rPr>
          <w:rFonts w:asciiTheme="minorHAnsi" w:hAnsiTheme="minorHAnsi"/>
          <w:color w:val="000000" w:themeColor="text1"/>
          <w:szCs w:val="24"/>
        </w:rPr>
      </w:pPr>
      <w:r w:rsidRPr="007E0FB1">
        <w:rPr>
          <w:rFonts w:asciiTheme="minorHAnsi" w:hAnsiTheme="minorHAnsi"/>
          <w:color w:val="000000" w:themeColor="text1"/>
          <w:szCs w:val="24"/>
        </w:rPr>
        <w:t>R</w:t>
      </w:r>
      <w:r w:rsidR="00B76F7B" w:rsidRPr="007E0FB1">
        <w:rPr>
          <w:rFonts w:asciiTheme="minorHAnsi" w:hAnsiTheme="minorHAnsi"/>
          <w:color w:val="000000" w:themeColor="text1"/>
          <w:szCs w:val="24"/>
        </w:rPr>
        <w:t xml:space="preserve">eview of James Schmidt, </w:t>
      </w:r>
      <w:r w:rsidR="00B76F7B" w:rsidRPr="007E0FB1">
        <w:rPr>
          <w:rFonts w:asciiTheme="minorHAnsi" w:hAnsiTheme="minorHAnsi"/>
          <w:i/>
          <w:color w:val="000000" w:themeColor="text1"/>
          <w:szCs w:val="24"/>
        </w:rPr>
        <w:t xml:space="preserve">Industrial Violence and the Legal Origins of Child Labor, </w:t>
      </w:r>
      <w:r w:rsidR="00B76F7B" w:rsidRPr="007E0FB1">
        <w:rPr>
          <w:rFonts w:asciiTheme="minorHAnsi" w:hAnsiTheme="minorHAnsi"/>
          <w:color w:val="000000" w:themeColor="text1"/>
          <w:szCs w:val="24"/>
        </w:rPr>
        <w:t xml:space="preserve">in </w:t>
      </w:r>
      <w:r w:rsidR="00B76F7B" w:rsidRPr="007E0FB1">
        <w:rPr>
          <w:rFonts w:asciiTheme="minorHAnsi" w:hAnsiTheme="minorHAnsi"/>
          <w:i/>
          <w:color w:val="000000" w:themeColor="text1"/>
          <w:szCs w:val="24"/>
        </w:rPr>
        <w:t xml:space="preserve">Law and History Review </w:t>
      </w:r>
      <w:r w:rsidR="00B76F7B" w:rsidRPr="007E0FB1">
        <w:rPr>
          <w:rFonts w:asciiTheme="minorHAnsi" w:hAnsiTheme="minorHAnsi"/>
          <w:color w:val="000000" w:themeColor="text1"/>
          <w:szCs w:val="24"/>
        </w:rPr>
        <w:t>29, no. 2 (2011): 649-50.</w:t>
      </w:r>
    </w:p>
    <w:p w14:paraId="57FF43DF" w14:textId="77777777" w:rsidR="00B76F7B" w:rsidRPr="007E0FB1" w:rsidRDefault="000F4136" w:rsidP="00C74E71">
      <w:pPr>
        <w:pStyle w:val="BodyTextIndent"/>
        <w:rPr>
          <w:rFonts w:asciiTheme="minorHAnsi" w:hAnsiTheme="minorHAnsi"/>
          <w:color w:val="000000" w:themeColor="text1"/>
          <w:szCs w:val="24"/>
        </w:rPr>
      </w:pPr>
      <w:r w:rsidRPr="007E0FB1">
        <w:rPr>
          <w:rFonts w:asciiTheme="minorHAnsi" w:hAnsiTheme="minorHAnsi"/>
          <w:color w:val="000000" w:themeColor="text1"/>
          <w:szCs w:val="24"/>
        </w:rPr>
        <w:t>R</w:t>
      </w:r>
      <w:r w:rsidR="00B76F7B" w:rsidRPr="007E0FB1">
        <w:rPr>
          <w:rFonts w:asciiTheme="minorHAnsi" w:hAnsiTheme="minorHAnsi"/>
          <w:color w:val="000000" w:themeColor="text1"/>
          <w:szCs w:val="24"/>
        </w:rPr>
        <w:t xml:space="preserve">eview of William H. Thomas Jr., </w:t>
      </w:r>
      <w:r w:rsidR="00B76F7B" w:rsidRPr="007E0FB1">
        <w:rPr>
          <w:rFonts w:asciiTheme="minorHAnsi" w:hAnsiTheme="minorHAnsi"/>
          <w:i/>
          <w:color w:val="000000" w:themeColor="text1"/>
          <w:szCs w:val="24"/>
        </w:rPr>
        <w:t>Unsafe for Democracy: World War I and the U.S. Justice Department’s Covert Campaign to Suppress Dissent</w:t>
      </w:r>
      <w:r w:rsidR="00975DA3" w:rsidRPr="007E0FB1">
        <w:rPr>
          <w:rFonts w:asciiTheme="minorHAnsi" w:hAnsiTheme="minorHAnsi"/>
          <w:i/>
          <w:color w:val="000000" w:themeColor="text1"/>
          <w:szCs w:val="24"/>
        </w:rPr>
        <w:t xml:space="preserve">, </w:t>
      </w:r>
      <w:r w:rsidR="00975DA3" w:rsidRPr="007E0FB1">
        <w:rPr>
          <w:rFonts w:asciiTheme="minorHAnsi" w:hAnsiTheme="minorHAnsi"/>
          <w:color w:val="000000" w:themeColor="text1"/>
          <w:szCs w:val="24"/>
        </w:rPr>
        <w:t>in</w:t>
      </w:r>
      <w:r w:rsidR="00B76F7B" w:rsidRPr="007E0FB1">
        <w:rPr>
          <w:rFonts w:asciiTheme="minorHAnsi" w:hAnsiTheme="minorHAnsi"/>
          <w:color w:val="000000" w:themeColor="text1"/>
          <w:szCs w:val="24"/>
        </w:rPr>
        <w:t xml:space="preserve"> </w:t>
      </w:r>
      <w:r w:rsidR="00B76F7B" w:rsidRPr="007E0FB1">
        <w:rPr>
          <w:rFonts w:asciiTheme="minorHAnsi" w:hAnsiTheme="minorHAnsi"/>
          <w:i/>
          <w:color w:val="000000" w:themeColor="text1"/>
          <w:szCs w:val="24"/>
        </w:rPr>
        <w:t xml:space="preserve">Law and History Review </w:t>
      </w:r>
      <w:r w:rsidR="00B76F7B" w:rsidRPr="007E0FB1">
        <w:rPr>
          <w:rFonts w:asciiTheme="minorHAnsi" w:hAnsiTheme="minorHAnsi"/>
          <w:color w:val="000000" w:themeColor="text1"/>
          <w:szCs w:val="24"/>
        </w:rPr>
        <w:t>28, no. 1 (2010): 284-85</w:t>
      </w:r>
      <w:r w:rsidR="00B76F7B" w:rsidRPr="007E0FB1">
        <w:rPr>
          <w:rFonts w:asciiTheme="minorHAnsi" w:hAnsiTheme="minorHAnsi"/>
          <w:i/>
          <w:color w:val="000000" w:themeColor="text1"/>
          <w:szCs w:val="24"/>
        </w:rPr>
        <w:t>.</w:t>
      </w:r>
    </w:p>
    <w:p w14:paraId="76DB9FD2" w14:textId="77777777" w:rsidR="00EA69D3" w:rsidRPr="007E0FB1" w:rsidRDefault="00EA69D3" w:rsidP="00C74E7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</w:tabs>
        <w:spacing w:before="240" w:after="120" w:line="240" w:lineRule="atLeast"/>
        <w:rPr>
          <w:rFonts w:asciiTheme="minorHAnsi" w:hAnsiTheme="minorHAnsi"/>
          <w:b/>
          <w:bCs/>
          <w:color w:val="000000" w:themeColor="text1"/>
          <w:szCs w:val="24"/>
        </w:rPr>
      </w:pPr>
      <w:r w:rsidRPr="007E0FB1">
        <w:rPr>
          <w:rFonts w:asciiTheme="minorHAnsi" w:hAnsiTheme="minorHAnsi"/>
          <w:b/>
          <w:bCs/>
          <w:color w:val="000000" w:themeColor="text1"/>
          <w:szCs w:val="24"/>
        </w:rPr>
        <w:t>FELLOWSHIPS, GRANTS, AND AWARDS</w:t>
      </w:r>
    </w:p>
    <w:p w14:paraId="628F2503" w14:textId="77777777" w:rsidR="00EA69D3" w:rsidRPr="007E0FB1" w:rsidRDefault="00EA69D3" w:rsidP="00AC3C6B">
      <w:pPr>
        <w:pStyle w:val="BodyTextIndent"/>
        <w:rPr>
          <w:rFonts w:asciiTheme="minorHAnsi" w:hAnsiTheme="minorHAnsi"/>
          <w:color w:val="000000" w:themeColor="text1"/>
          <w:szCs w:val="24"/>
        </w:rPr>
      </w:pPr>
      <w:r w:rsidRPr="007E0FB1">
        <w:rPr>
          <w:rFonts w:asciiTheme="minorHAnsi" w:hAnsiTheme="minorHAnsi"/>
          <w:color w:val="000000" w:themeColor="text1"/>
          <w:szCs w:val="24"/>
        </w:rPr>
        <w:t>Associated Student Government Faculty &amp; Administrator Honor Roll, Northwestern University, 2012-13</w:t>
      </w:r>
      <w:r w:rsidR="008940C2" w:rsidRPr="007E0FB1">
        <w:rPr>
          <w:rFonts w:asciiTheme="minorHAnsi" w:hAnsiTheme="minorHAnsi"/>
          <w:color w:val="000000" w:themeColor="text1"/>
          <w:szCs w:val="24"/>
        </w:rPr>
        <w:t xml:space="preserve">, </w:t>
      </w:r>
      <w:r w:rsidRPr="007E0FB1">
        <w:rPr>
          <w:rFonts w:asciiTheme="minorHAnsi" w:hAnsiTheme="minorHAnsi"/>
          <w:color w:val="000000" w:themeColor="text1"/>
          <w:szCs w:val="24"/>
        </w:rPr>
        <w:t>2014-15</w:t>
      </w:r>
      <w:r w:rsidR="008940C2" w:rsidRPr="007E0FB1">
        <w:rPr>
          <w:rFonts w:asciiTheme="minorHAnsi" w:hAnsiTheme="minorHAnsi"/>
          <w:color w:val="000000" w:themeColor="text1"/>
          <w:szCs w:val="24"/>
        </w:rPr>
        <w:t>, and 2018-19</w:t>
      </w:r>
    </w:p>
    <w:p w14:paraId="288BC952" w14:textId="77777777" w:rsidR="00EA69D3" w:rsidRPr="007E0FB1" w:rsidRDefault="00EA69D3" w:rsidP="00AC3C6B">
      <w:pPr>
        <w:pStyle w:val="WPDefaults"/>
        <w:tabs>
          <w:tab w:val="clear" w:pos="11520"/>
          <w:tab w:val="right" w:pos="9360"/>
        </w:tabs>
        <w:spacing w:line="240" w:lineRule="atLeast"/>
        <w:rPr>
          <w:rFonts w:asciiTheme="minorHAnsi" w:hAnsiTheme="minorHAnsi"/>
          <w:color w:val="000000" w:themeColor="text1"/>
          <w:szCs w:val="24"/>
        </w:rPr>
      </w:pPr>
      <w:r w:rsidRPr="007E0FB1">
        <w:rPr>
          <w:rFonts w:asciiTheme="minorHAnsi" w:hAnsiTheme="minorHAnsi" w:cs="Segoe UI"/>
          <w:color w:val="000000" w:themeColor="text1"/>
          <w:szCs w:val="24"/>
        </w:rPr>
        <w:t>National Administrative Law Judiciary Foundation Fellowship, 2013</w:t>
      </w:r>
    </w:p>
    <w:p w14:paraId="15B7117A" w14:textId="77777777" w:rsidR="00EA69D3" w:rsidRPr="007E0FB1" w:rsidRDefault="00EA69D3" w:rsidP="00AC3C6B">
      <w:pPr>
        <w:pStyle w:val="WPDefaults"/>
        <w:tabs>
          <w:tab w:val="clear" w:pos="11520"/>
          <w:tab w:val="right" w:pos="9360"/>
        </w:tabs>
        <w:spacing w:line="240" w:lineRule="atLeast"/>
        <w:rPr>
          <w:rFonts w:asciiTheme="minorHAnsi" w:hAnsiTheme="minorHAnsi"/>
          <w:color w:val="000000" w:themeColor="text1"/>
          <w:szCs w:val="24"/>
        </w:rPr>
      </w:pPr>
      <w:r w:rsidRPr="007E0FB1">
        <w:rPr>
          <w:rFonts w:asciiTheme="minorHAnsi" w:hAnsiTheme="minorHAnsi"/>
          <w:color w:val="000000" w:themeColor="text1"/>
          <w:szCs w:val="24"/>
        </w:rPr>
        <w:t>Hewlett Curricular Fellowship Program, Northwestern University, 2013</w:t>
      </w:r>
    </w:p>
    <w:p w14:paraId="2B264220" w14:textId="77777777" w:rsidR="00EA69D3" w:rsidRPr="007E0FB1" w:rsidRDefault="00EA69D3" w:rsidP="00AC3C6B">
      <w:pPr>
        <w:pStyle w:val="WPDefaults"/>
        <w:tabs>
          <w:tab w:val="clear" w:pos="11520"/>
          <w:tab w:val="right" w:pos="9360"/>
        </w:tabs>
        <w:spacing w:line="240" w:lineRule="atLeast"/>
        <w:rPr>
          <w:rFonts w:asciiTheme="minorHAnsi" w:hAnsiTheme="minorHAnsi"/>
          <w:color w:val="000000" w:themeColor="text1"/>
          <w:szCs w:val="24"/>
        </w:rPr>
      </w:pPr>
      <w:r w:rsidRPr="007E0FB1">
        <w:rPr>
          <w:rFonts w:asciiTheme="minorHAnsi" w:hAnsiTheme="minorHAnsi"/>
          <w:color w:val="000000" w:themeColor="text1"/>
          <w:szCs w:val="24"/>
        </w:rPr>
        <w:t>Dean’s Award for Outstanding Achievement in Service, Clemson University, 2011</w:t>
      </w:r>
    </w:p>
    <w:p w14:paraId="75C38011" w14:textId="77777777" w:rsidR="00EA69D3" w:rsidRPr="007E0FB1" w:rsidRDefault="00EA69D3" w:rsidP="00AC3C6B">
      <w:pPr>
        <w:pStyle w:val="WPDefaults"/>
        <w:tabs>
          <w:tab w:val="clear" w:pos="11520"/>
          <w:tab w:val="right" w:pos="9360"/>
        </w:tabs>
        <w:spacing w:line="240" w:lineRule="atLeast"/>
        <w:rPr>
          <w:rFonts w:asciiTheme="minorHAnsi" w:hAnsiTheme="minorHAnsi"/>
          <w:color w:val="000000" w:themeColor="text1"/>
          <w:szCs w:val="24"/>
        </w:rPr>
      </w:pPr>
      <w:r w:rsidRPr="007E0FB1">
        <w:rPr>
          <w:rFonts w:asciiTheme="minorHAnsi" w:hAnsiTheme="minorHAnsi"/>
          <w:color w:val="000000" w:themeColor="text1"/>
          <w:szCs w:val="24"/>
        </w:rPr>
        <w:t xml:space="preserve">College Research Grant Program, Clemson University, 2006, 2007-09 </w:t>
      </w:r>
    </w:p>
    <w:p w14:paraId="68150016" w14:textId="77777777" w:rsidR="00EA69D3" w:rsidRPr="007E0FB1" w:rsidRDefault="00EA69D3" w:rsidP="00AC3C6B">
      <w:pPr>
        <w:pStyle w:val="WPDefaults"/>
        <w:tabs>
          <w:tab w:val="clear" w:pos="11520"/>
          <w:tab w:val="right" w:pos="9360"/>
        </w:tabs>
        <w:spacing w:line="240" w:lineRule="atLeast"/>
        <w:rPr>
          <w:rFonts w:asciiTheme="minorHAnsi" w:hAnsiTheme="minorHAnsi" w:cs="Arial"/>
          <w:noProof w:val="0"/>
          <w:color w:val="000000" w:themeColor="text1"/>
          <w:szCs w:val="24"/>
        </w:rPr>
      </w:pPr>
      <w:r w:rsidRPr="007E0FB1">
        <w:rPr>
          <w:rFonts w:asciiTheme="minorHAnsi" w:hAnsiTheme="minorHAnsi" w:cs="Arial"/>
          <w:noProof w:val="0"/>
          <w:color w:val="000000" w:themeColor="text1"/>
          <w:szCs w:val="24"/>
        </w:rPr>
        <w:t>William Nelson Cromwell Foundation Grant, 2004</w:t>
      </w:r>
    </w:p>
    <w:p w14:paraId="08B14C33" w14:textId="77777777" w:rsidR="00EA69D3" w:rsidRPr="007E0FB1" w:rsidRDefault="00EA69D3" w:rsidP="00AC3C6B">
      <w:pPr>
        <w:pStyle w:val="BodyTextIndent"/>
        <w:rPr>
          <w:rFonts w:asciiTheme="minorHAnsi" w:hAnsiTheme="minorHAnsi" w:cs="Arial"/>
          <w:color w:val="000000" w:themeColor="text1"/>
          <w:szCs w:val="24"/>
        </w:rPr>
      </w:pPr>
      <w:r w:rsidRPr="007E0FB1">
        <w:rPr>
          <w:rFonts w:asciiTheme="minorHAnsi" w:hAnsiTheme="minorHAnsi" w:cs="Arial"/>
          <w:color w:val="000000" w:themeColor="text1"/>
          <w:szCs w:val="24"/>
        </w:rPr>
        <w:t>University of Chicago Harry Barnard Memorial Dissertation-Year Fellowship in American History, 2004-05</w:t>
      </w:r>
    </w:p>
    <w:p w14:paraId="14C4EBD7" w14:textId="77777777" w:rsidR="00EA69D3" w:rsidRPr="007E0FB1" w:rsidRDefault="00EA69D3" w:rsidP="00AC3C6B">
      <w:pPr>
        <w:pStyle w:val="WPDefaults"/>
        <w:tabs>
          <w:tab w:val="clear" w:pos="11520"/>
          <w:tab w:val="right" w:pos="9360"/>
        </w:tabs>
        <w:spacing w:line="240" w:lineRule="atLeast"/>
        <w:rPr>
          <w:rFonts w:asciiTheme="minorHAnsi" w:hAnsiTheme="minorHAnsi" w:cs="Arial"/>
          <w:noProof w:val="0"/>
          <w:color w:val="000000" w:themeColor="text1"/>
          <w:szCs w:val="24"/>
        </w:rPr>
      </w:pPr>
      <w:r w:rsidRPr="007E0FB1">
        <w:rPr>
          <w:rFonts w:asciiTheme="minorHAnsi" w:hAnsiTheme="minorHAnsi" w:cs="Arial"/>
          <w:noProof w:val="0"/>
          <w:color w:val="000000" w:themeColor="text1"/>
          <w:szCs w:val="24"/>
        </w:rPr>
        <w:t>Harry S. Truman Library Institute Research Grant, 2004</w:t>
      </w:r>
    </w:p>
    <w:p w14:paraId="61984A21" w14:textId="77777777" w:rsidR="00EA69D3" w:rsidRPr="007E0FB1" w:rsidRDefault="00EA69D3" w:rsidP="00AC3C6B">
      <w:pPr>
        <w:pStyle w:val="WPDefaults"/>
        <w:tabs>
          <w:tab w:val="clear" w:pos="11520"/>
          <w:tab w:val="right" w:pos="9360"/>
        </w:tabs>
        <w:spacing w:line="240" w:lineRule="atLeast"/>
        <w:rPr>
          <w:rFonts w:asciiTheme="minorHAnsi" w:hAnsiTheme="minorHAnsi" w:cs="Arial"/>
          <w:noProof w:val="0"/>
          <w:color w:val="000000" w:themeColor="text1"/>
          <w:szCs w:val="24"/>
        </w:rPr>
      </w:pPr>
      <w:r w:rsidRPr="007E0FB1">
        <w:rPr>
          <w:rFonts w:asciiTheme="minorHAnsi" w:hAnsiTheme="minorHAnsi" w:cs="Arial"/>
          <w:noProof w:val="0"/>
          <w:color w:val="000000" w:themeColor="text1"/>
          <w:szCs w:val="24"/>
        </w:rPr>
        <w:t>University of Chicago Dissertation Teaching and Research Fellowship, 2003-04</w:t>
      </w:r>
    </w:p>
    <w:p w14:paraId="2A60C894" w14:textId="77777777" w:rsidR="00EA69D3" w:rsidRPr="007E0FB1" w:rsidRDefault="00EA69D3" w:rsidP="00AC3C6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</w:tabs>
        <w:spacing w:line="240" w:lineRule="atLeast"/>
        <w:rPr>
          <w:rFonts w:asciiTheme="minorHAnsi" w:hAnsiTheme="minorHAnsi"/>
          <w:color w:val="000000" w:themeColor="text1"/>
          <w:szCs w:val="24"/>
        </w:rPr>
      </w:pPr>
      <w:r w:rsidRPr="007E0FB1">
        <w:rPr>
          <w:rFonts w:asciiTheme="minorHAnsi" w:hAnsiTheme="minorHAnsi"/>
          <w:color w:val="000000" w:themeColor="text1"/>
          <w:szCs w:val="24"/>
        </w:rPr>
        <w:t>J. Willard Hurst Summer Institute in Legal History, 2003</w:t>
      </w:r>
    </w:p>
    <w:p w14:paraId="5DFBA184" w14:textId="77777777" w:rsidR="00EA69D3" w:rsidRPr="007E0FB1" w:rsidRDefault="00EA69D3" w:rsidP="00AC3C6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</w:tabs>
        <w:spacing w:line="240" w:lineRule="atLeast"/>
        <w:rPr>
          <w:rFonts w:asciiTheme="minorHAnsi" w:hAnsiTheme="minorHAnsi"/>
          <w:color w:val="000000" w:themeColor="text1"/>
          <w:szCs w:val="24"/>
        </w:rPr>
      </w:pPr>
      <w:r w:rsidRPr="007E0FB1">
        <w:rPr>
          <w:rFonts w:asciiTheme="minorHAnsi" w:hAnsiTheme="minorHAnsi"/>
          <w:color w:val="000000" w:themeColor="text1"/>
          <w:szCs w:val="24"/>
        </w:rPr>
        <w:t>Herbert Hoover Presidential Library Association Travel Grant, 2003</w:t>
      </w:r>
    </w:p>
    <w:p w14:paraId="1970374C" w14:textId="77777777" w:rsidR="00EA69D3" w:rsidRPr="007E0FB1" w:rsidRDefault="00EA69D3" w:rsidP="00AC3C6B">
      <w:pPr>
        <w:pStyle w:val="WPDefaults"/>
        <w:tabs>
          <w:tab w:val="clear" w:pos="11520"/>
          <w:tab w:val="right" w:pos="9360"/>
        </w:tabs>
        <w:spacing w:line="240" w:lineRule="atLeast"/>
        <w:rPr>
          <w:rFonts w:asciiTheme="minorHAnsi" w:hAnsiTheme="minorHAnsi"/>
          <w:noProof w:val="0"/>
          <w:color w:val="000000" w:themeColor="text1"/>
          <w:szCs w:val="24"/>
        </w:rPr>
      </w:pPr>
      <w:r w:rsidRPr="007E0FB1">
        <w:rPr>
          <w:rFonts w:asciiTheme="minorHAnsi" w:hAnsiTheme="minorHAnsi"/>
          <w:noProof w:val="0"/>
          <w:color w:val="000000" w:themeColor="text1"/>
          <w:szCs w:val="24"/>
        </w:rPr>
        <w:t>University of Chicago Doolittle Travel Fellowship, 2003</w:t>
      </w:r>
    </w:p>
    <w:p w14:paraId="01061922" w14:textId="77777777" w:rsidR="00EA69D3" w:rsidRPr="007E0FB1" w:rsidRDefault="00EA69D3" w:rsidP="00AC3C6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</w:tabs>
        <w:spacing w:line="240" w:lineRule="atLeast"/>
        <w:rPr>
          <w:rFonts w:asciiTheme="minorHAnsi" w:hAnsiTheme="minorHAnsi"/>
          <w:color w:val="000000" w:themeColor="text1"/>
          <w:szCs w:val="24"/>
        </w:rPr>
      </w:pPr>
      <w:r w:rsidRPr="007E0FB1">
        <w:rPr>
          <w:rFonts w:asciiTheme="minorHAnsi" w:hAnsiTheme="minorHAnsi"/>
          <w:color w:val="000000" w:themeColor="text1"/>
          <w:szCs w:val="24"/>
        </w:rPr>
        <w:t>Miller Center Fellowship in Public Affairs, 2002-03</w:t>
      </w:r>
    </w:p>
    <w:p w14:paraId="61FEDB81" w14:textId="77777777" w:rsidR="00EA69D3" w:rsidRPr="007E0FB1" w:rsidRDefault="00EA69D3" w:rsidP="00C74E7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</w:tabs>
        <w:spacing w:line="240" w:lineRule="atLeast"/>
        <w:rPr>
          <w:rFonts w:asciiTheme="minorHAnsi" w:hAnsiTheme="minorHAnsi"/>
          <w:color w:val="000000" w:themeColor="text1"/>
          <w:szCs w:val="24"/>
        </w:rPr>
      </w:pPr>
      <w:r w:rsidRPr="007E0FB1">
        <w:rPr>
          <w:rFonts w:asciiTheme="minorHAnsi" w:hAnsiTheme="minorHAnsi"/>
          <w:color w:val="000000" w:themeColor="text1"/>
          <w:szCs w:val="24"/>
        </w:rPr>
        <w:t>University of Chicago Freehling Research Travel Grant, 2002 &amp; 2004</w:t>
      </w:r>
    </w:p>
    <w:p w14:paraId="0937DFE0" w14:textId="77777777" w:rsidR="008D431B" w:rsidRPr="007E0FB1" w:rsidRDefault="00FD2CCA" w:rsidP="00C74E71">
      <w:pPr>
        <w:pStyle w:val="BodyTextIndent"/>
        <w:spacing w:before="240" w:after="120"/>
        <w:rPr>
          <w:rFonts w:asciiTheme="minorHAnsi" w:hAnsiTheme="minorHAnsi"/>
          <w:b/>
          <w:bCs/>
          <w:color w:val="000000" w:themeColor="text1"/>
          <w:szCs w:val="24"/>
        </w:rPr>
      </w:pPr>
      <w:r w:rsidRPr="007E0FB1">
        <w:rPr>
          <w:rFonts w:asciiTheme="minorHAnsi" w:hAnsiTheme="minorHAnsi"/>
          <w:b/>
          <w:bCs/>
          <w:color w:val="000000" w:themeColor="text1"/>
          <w:szCs w:val="24"/>
        </w:rPr>
        <w:t xml:space="preserve">SELECTED </w:t>
      </w:r>
      <w:r w:rsidR="00C1794D" w:rsidRPr="007E0FB1">
        <w:rPr>
          <w:rFonts w:asciiTheme="minorHAnsi" w:hAnsiTheme="minorHAnsi"/>
          <w:b/>
          <w:bCs/>
          <w:color w:val="000000" w:themeColor="text1"/>
          <w:szCs w:val="24"/>
        </w:rPr>
        <w:t>PRESENTATIONS</w:t>
      </w:r>
    </w:p>
    <w:p w14:paraId="350A063D" w14:textId="1BF653D6" w:rsidR="0050274B" w:rsidRPr="007E0FB1" w:rsidRDefault="0050274B" w:rsidP="0050274B">
      <w:pPr>
        <w:pStyle w:val="BodyTextIndent"/>
        <w:spacing w:after="120"/>
        <w:rPr>
          <w:rFonts w:asciiTheme="minorHAnsi" w:hAnsiTheme="minorHAnsi"/>
          <w:szCs w:val="24"/>
        </w:rPr>
      </w:pPr>
      <w:bookmarkStart w:id="0" w:name="19401950s"/>
      <w:bookmarkEnd w:id="0"/>
      <w:r w:rsidRPr="007E0FB1">
        <w:rPr>
          <w:rFonts w:asciiTheme="minorHAnsi" w:hAnsiTheme="minorHAnsi"/>
          <w:szCs w:val="24"/>
        </w:rPr>
        <w:t>“Loud Flights, Angry Neighbors, and Indifferent Bureaucrats: The Civil Aeronautics Board Confronts Noise Pollution,” Law and Society Association Annual Meeting, May 2020.</w:t>
      </w:r>
    </w:p>
    <w:p w14:paraId="47CF7FE6" w14:textId="167D3216" w:rsidR="0050274B" w:rsidRPr="007E0FB1" w:rsidRDefault="00822421" w:rsidP="0050274B">
      <w:pPr>
        <w:pStyle w:val="BodyTextIndent"/>
        <w:spacing w:after="120"/>
        <w:rPr>
          <w:rFonts w:asciiTheme="minorHAnsi" w:hAnsiTheme="minorHAnsi" w:cstheme="minorHAnsi"/>
        </w:rPr>
      </w:pPr>
      <w:r w:rsidRPr="007E0FB1">
        <w:rPr>
          <w:rFonts w:asciiTheme="minorHAnsi" w:hAnsiTheme="minorHAnsi" w:cstheme="minorHAnsi"/>
        </w:rPr>
        <w:t>“‘We Are Concerned Citizens’: Environmental Concerns and the Right to Participate in the Administrative Process,” Policy History Conference, May 2018</w:t>
      </w:r>
      <w:r w:rsidR="001E1166" w:rsidRPr="007E0FB1">
        <w:rPr>
          <w:rFonts w:asciiTheme="minorHAnsi" w:hAnsiTheme="minorHAnsi" w:cstheme="minorHAnsi"/>
        </w:rPr>
        <w:t>.</w:t>
      </w:r>
    </w:p>
    <w:p w14:paraId="3616CD8F" w14:textId="4A2C1064" w:rsidR="006667A7" w:rsidRPr="007E0FB1" w:rsidRDefault="009F40CD" w:rsidP="00692F3F">
      <w:pPr>
        <w:pStyle w:val="BodyTextIndent"/>
        <w:spacing w:after="120"/>
        <w:rPr>
          <w:rFonts w:asciiTheme="minorHAnsi" w:hAnsiTheme="minorHAnsi" w:cstheme="minorHAnsi"/>
          <w:color w:val="000000" w:themeColor="text1"/>
        </w:rPr>
      </w:pPr>
      <w:r w:rsidRPr="007E0FB1">
        <w:rPr>
          <w:rFonts w:asciiTheme="minorHAnsi" w:hAnsiTheme="minorHAnsi" w:cstheme="minorHAnsi"/>
          <w:color w:val="000000" w:themeColor="text1"/>
        </w:rPr>
        <w:t>“‘South Africa is the Mississippi of the World’: Anti-Apartheid Activism Through Domestic Civil Rights Law,” Clemson University Department of History, Sept. 2017.</w:t>
      </w:r>
    </w:p>
    <w:p w14:paraId="23D8B5DA" w14:textId="77777777" w:rsidR="009F40CD" w:rsidRPr="007E0FB1" w:rsidRDefault="009F40CD" w:rsidP="00692F3F">
      <w:pPr>
        <w:pStyle w:val="BodyTextIndent"/>
        <w:spacing w:after="120"/>
        <w:rPr>
          <w:rFonts w:asciiTheme="minorHAnsi" w:hAnsiTheme="minorHAnsi" w:cstheme="minorHAnsi"/>
          <w:color w:val="000000" w:themeColor="text1"/>
        </w:rPr>
      </w:pPr>
      <w:r w:rsidRPr="007E0FB1">
        <w:rPr>
          <w:rFonts w:asciiTheme="minorHAnsi" w:hAnsiTheme="minorHAnsi" w:cstheme="minorHAnsi"/>
          <w:color w:val="000000" w:themeColor="text1"/>
        </w:rPr>
        <w:t>“‘The self-containment of the bureaucracy’: The Civil Aeronautics Board and the Right to Participate</w:t>
      </w:r>
      <w:r w:rsidR="00A803E8" w:rsidRPr="007E0FB1">
        <w:rPr>
          <w:rFonts w:asciiTheme="minorHAnsi" w:hAnsiTheme="minorHAnsi" w:cstheme="minorHAnsi"/>
          <w:color w:val="000000" w:themeColor="text1"/>
        </w:rPr>
        <w:t>,</w:t>
      </w:r>
      <w:r w:rsidRPr="007E0FB1">
        <w:rPr>
          <w:rFonts w:asciiTheme="minorHAnsi" w:hAnsiTheme="minorHAnsi" w:cstheme="minorHAnsi"/>
          <w:color w:val="000000" w:themeColor="text1"/>
        </w:rPr>
        <w:t xml:space="preserve">” Law and Society Association </w:t>
      </w:r>
      <w:r w:rsidR="007A7825" w:rsidRPr="007E0FB1">
        <w:rPr>
          <w:rFonts w:asciiTheme="minorHAnsi" w:hAnsiTheme="minorHAnsi" w:cstheme="minorHAnsi"/>
          <w:color w:val="000000" w:themeColor="text1"/>
        </w:rPr>
        <w:t>A</w:t>
      </w:r>
      <w:r w:rsidRPr="007E0FB1">
        <w:rPr>
          <w:rFonts w:asciiTheme="minorHAnsi" w:hAnsiTheme="minorHAnsi" w:cstheme="minorHAnsi"/>
          <w:color w:val="000000" w:themeColor="text1"/>
        </w:rPr>
        <w:t xml:space="preserve">nnual </w:t>
      </w:r>
      <w:r w:rsidR="007A7825" w:rsidRPr="007E0FB1">
        <w:rPr>
          <w:rFonts w:asciiTheme="minorHAnsi" w:hAnsiTheme="minorHAnsi" w:cstheme="minorHAnsi"/>
          <w:color w:val="000000" w:themeColor="text1"/>
        </w:rPr>
        <w:t>M</w:t>
      </w:r>
      <w:r w:rsidRPr="007E0FB1">
        <w:rPr>
          <w:rFonts w:asciiTheme="minorHAnsi" w:hAnsiTheme="minorHAnsi" w:cstheme="minorHAnsi"/>
          <w:color w:val="000000" w:themeColor="text1"/>
        </w:rPr>
        <w:t>eeting</w:t>
      </w:r>
      <w:r w:rsidR="00A803E8" w:rsidRPr="007E0FB1">
        <w:rPr>
          <w:rFonts w:asciiTheme="minorHAnsi" w:hAnsiTheme="minorHAnsi" w:cstheme="minorHAnsi"/>
          <w:color w:val="000000" w:themeColor="text1"/>
        </w:rPr>
        <w:t xml:space="preserve">, </w:t>
      </w:r>
      <w:r w:rsidRPr="007E0FB1">
        <w:rPr>
          <w:rFonts w:asciiTheme="minorHAnsi" w:hAnsiTheme="minorHAnsi" w:cstheme="minorHAnsi"/>
          <w:color w:val="000000" w:themeColor="text1"/>
        </w:rPr>
        <w:t>June 2017</w:t>
      </w:r>
      <w:r w:rsidR="00A803E8" w:rsidRPr="007E0FB1">
        <w:rPr>
          <w:rFonts w:asciiTheme="minorHAnsi" w:hAnsiTheme="minorHAnsi" w:cstheme="minorHAnsi"/>
          <w:color w:val="000000" w:themeColor="text1"/>
        </w:rPr>
        <w:t xml:space="preserve">. </w:t>
      </w:r>
    </w:p>
    <w:p w14:paraId="4BC529F0" w14:textId="77777777" w:rsidR="009F40CD" w:rsidRPr="007E0FB1" w:rsidRDefault="009F40CD" w:rsidP="00692F3F">
      <w:pPr>
        <w:pStyle w:val="BodyTextIndent"/>
        <w:spacing w:after="120"/>
        <w:rPr>
          <w:rFonts w:asciiTheme="minorHAnsi" w:hAnsiTheme="minorHAnsi"/>
          <w:color w:val="000000" w:themeColor="text1"/>
          <w:szCs w:val="24"/>
        </w:rPr>
      </w:pPr>
      <w:r w:rsidRPr="007E0FB1">
        <w:rPr>
          <w:rFonts w:asciiTheme="minorHAnsi" w:hAnsiTheme="minorHAnsi"/>
          <w:color w:val="000000" w:themeColor="text1"/>
          <w:szCs w:val="24"/>
        </w:rPr>
        <w:t>“‘Project Inequality’: South African Apartheid in New York Courts,” Policy History Conference, June 2016.</w:t>
      </w:r>
    </w:p>
    <w:p w14:paraId="65E6A970" w14:textId="77777777" w:rsidR="00292C6C" w:rsidRPr="007E0FB1" w:rsidRDefault="009F40CD" w:rsidP="00692F3F">
      <w:pPr>
        <w:pStyle w:val="BodyTextIndent"/>
        <w:spacing w:after="120"/>
        <w:rPr>
          <w:rFonts w:asciiTheme="minorHAnsi" w:hAnsiTheme="minorHAnsi"/>
          <w:color w:val="000000" w:themeColor="text1"/>
          <w:szCs w:val="24"/>
        </w:rPr>
      </w:pPr>
      <w:r w:rsidRPr="007E0FB1">
        <w:rPr>
          <w:rFonts w:asciiTheme="minorHAnsi" w:hAnsiTheme="minorHAnsi"/>
          <w:color w:val="000000" w:themeColor="text1"/>
          <w:szCs w:val="24"/>
        </w:rPr>
        <w:t xml:space="preserve"> </w:t>
      </w:r>
      <w:r w:rsidR="0076722D" w:rsidRPr="007E0FB1">
        <w:rPr>
          <w:rFonts w:asciiTheme="minorHAnsi" w:hAnsiTheme="minorHAnsi"/>
          <w:color w:val="000000" w:themeColor="text1"/>
          <w:szCs w:val="24"/>
        </w:rPr>
        <w:t xml:space="preserve">“The History of the Courts in Governance,” History of the Federal Judiciary Conference, Federal Judicial Center, April 2016. </w:t>
      </w:r>
    </w:p>
    <w:p w14:paraId="5CFF11F1" w14:textId="77777777" w:rsidR="00292C6C" w:rsidRPr="007E0FB1" w:rsidRDefault="00292C6C" w:rsidP="00692F3F">
      <w:pPr>
        <w:pStyle w:val="BodyTextIndent"/>
        <w:spacing w:after="120"/>
        <w:rPr>
          <w:rFonts w:asciiTheme="minorHAnsi" w:hAnsiTheme="minorHAnsi"/>
          <w:color w:val="000000" w:themeColor="text1"/>
          <w:szCs w:val="24"/>
        </w:rPr>
      </w:pPr>
      <w:r w:rsidRPr="007E0FB1">
        <w:rPr>
          <w:rFonts w:asciiTheme="minorHAnsi" w:hAnsiTheme="minorHAnsi" w:cstheme="minorHAnsi"/>
          <w:color w:val="000000" w:themeColor="text1"/>
        </w:rPr>
        <w:t>“The Second Hoover Commission’s Report on Legal Services and Procedure,” Conference on the Second Hoover Commission’s 60</w:t>
      </w:r>
      <w:r w:rsidRPr="007E0FB1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 w:rsidRPr="007E0FB1">
        <w:rPr>
          <w:rFonts w:asciiTheme="minorHAnsi" w:hAnsiTheme="minorHAnsi" w:cstheme="minorHAnsi"/>
          <w:color w:val="000000" w:themeColor="text1"/>
        </w:rPr>
        <w:t xml:space="preserve"> Anniversary, hosted by the Hoover Institution and the ABA Section of Administrative Law and Regulatory Practice, March 2016.  </w:t>
      </w:r>
    </w:p>
    <w:p w14:paraId="406025BD" w14:textId="77777777" w:rsidR="00BA1952" w:rsidRPr="007E0FB1" w:rsidRDefault="0076722D" w:rsidP="00692F3F">
      <w:pPr>
        <w:pStyle w:val="BodyTextIndent"/>
        <w:spacing w:after="120"/>
        <w:rPr>
          <w:rFonts w:asciiTheme="minorHAnsi" w:hAnsiTheme="minorHAnsi"/>
          <w:color w:val="000000" w:themeColor="text1"/>
          <w:szCs w:val="24"/>
        </w:rPr>
      </w:pPr>
      <w:r w:rsidRPr="007E0FB1">
        <w:rPr>
          <w:rFonts w:asciiTheme="minorHAnsi" w:hAnsiTheme="minorHAnsi"/>
          <w:color w:val="000000" w:themeColor="text1"/>
          <w:szCs w:val="24"/>
        </w:rPr>
        <w:t xml:space="preserve"> </w:t>
      </w:r>
      <w:r w:rsidR="00BA1952" w:rsidRPr="007E0FB1">
        <w:rPr>
          <w:rFonts w:asciiTheme="minorHAnsi" w:hAnsiTheme="minorHAnsi"/>
          <w:color w:val="000000" w:themeColor="text1"/>
          <w:szCs w:val="24"/>
        </w:rPr>
        <w:t>“‘The self-containment of the bureaucracy’: The Civil Aeronautics Board and the Right to Participate,” American Society for Legal History Annual Meeting, Nov</w:t>
      </w:r>
      <w:r w:rsidRPr="007E0FB1">
        <w:rPr>
          <w:rFonts w:asciiTheme="minorHAnsi" w:hAnsiTheme="minorHAnsi"/>
          <w:color w:val="000000" w:themeColor="text1"/>
          <w:szCs w:val="24"/>
        </w:rPr>
        <w:t>ember </w:t>
      </w:r>
      <w:r w:rsidR="00BA1952" w:rsidRPr="007E0FB1">
        <w:rPr>
          <w:rFonts w:asciiTheme="minorHAnsi" w:hAnsiTheme="minorHAnsi"/>
          <w:color w:val="000000" w:themeColor="text1"/>
          <w:szCs w:val="24"/>
        </w:rPr>
        <w:t>2015.</w:t>
      </w:r>
    </w:p>
    <w:p w14:paraId="43949FAC" w14:textId="77777777" w:rsidR="00BA1952" w:rsidRPr="007E0FB1" w:rsidRDefault="0022584C" w:rsidP="00692F3F">
      <w:pPr>
        <w:pStyle w:val="BodyTextIndent"/>
        <w:spacing w:after="120"/>
        <w:rPr>
          <w:rFonts w:asciiTheme="minorHAnsi" w:hAnsiTheme="minorHAnsi"/>
          <w:color w:val="000000" w:themeColor="text1"/>
          <w:szCs w:val="24"/>
        </w:rPr>
      </w:pPr>
      <w:r w:rsidRPr="007E0FB1">
        <w:rPr>
          <w:rFonts w:asciiTheme="minorHAnsi" w:hAnsiTheme="minorHAnsi"/>
          <w:color w:val="000000" w:themeColor="text1"/>
          <w:szCs w:val="24"/>
        </w:rPr>
        <w:t>“The Civil Aeronautics Board and the Right to Participate,” Beyond the New Deal Order Conference, University of California Santa Barbara, Sept</w:t>
      </w:r>
      <w:r w:rsidR="0076722D" w:rsidRPr="007E0FB1">
        <w:rPr>
          <w:rFonts w:asciiTheme="minorHAnsi" w:hAnsiTheme="minorHAnsi"/>
          <w:color w:val="000000" w:themeColor="text1"/>
          <w:szCs w:val="24"/>
        </w:rPr>
        <w:t>ember</w:t>
      </w:r>
      <w:r w:rsidRPr="007E0FB1">
        <w:rPr>
          <w:rFonts w:asciiTheme="minorHAnsi" w:hAnsiTheme="minorHAnsi"/>
          <w:color w:val="000000" w:themeColor="text1"/>
          <w:szCs w:val="24"/>
        </w:rPr>
        <w:t xml:space="preserve"> 2015.</w:t>
      </w:r>
      <w:r w:rsidR="009C4935" w:rsidRPr="007E0FB1">
        <w:rPr>
          <w:rFonts w:asciiTheme="minorHAnsi" w:hAnsiTheme="minorHAnsi"/>
          <w:color w:val="000000" w:themeColor="text1"/>
          <w:szCs w:val="24"/>
        </w:rPr>
        <w:t xml:space="preserve"> </w:t>
      </w:r>
    </w:p>
    <w:p w14:paraId="37BE656C" w14:textId="77777777" w:rsidR="0017791E" w:rsidRPr="007E0FB1" w:rsidRDefault="0017791E" w:rsidP="00692F3F">
      <w:pPr>
        <w:pStyle w:val="BodyTextIndent"/>
        <w:spacing w:after="120"/>
        <w:rPr>
          <w:rFonts w:asciiTheme="minorHAnsi" w:hAnsiTheme="minorHAnsi"/>
          <w:color w:val="000000" w:themeColor="text1"/>
          <w:szCs w:val="24"/>
        </w:rPr>
      </w:pPr>
      <w:r w:rsidRPr="007E0FB1">
        <w:rPr>
          <w:rFonts w:asciiTheme="minorHAnsi" w:hAnsiTheme="minorHAnsi"/>
          <w:color w:val="000000" w:themeColor="text1"/>
          <w:szCs w:val="24"/>
        </w:rPr>
        <w:t>“Discrimination in the Air: The Struggle over South African Airways,” Policy History Conference, June 2014.</w:t>
      </w:r>
    </w:p>
    <w:p w14:paraId="1E45B535" w14:textId="77777777" w:rsidR="009C4935" w:rsidRPr="007E0FB1" w:rsidRDefault="009C4935" w:rsidP="00692F3F">
      <w:pPr>
        <w:pStyle w:val="BodyTextIndent"/>
        <w:spacing w:after="120"/>
        <w:rPr>
          <w:rFonts w:asciiTheme="minorHAnsi" w:hAnsiTheme="minorHAnsi"/>
          <w:color w:val="000000" w:themeColor="text1"/>
        </w:rPr>
      </w:pPr>
      <w:r w:rsidRPr="007E0FB1">
        <w:rPr>
          <w:rFonts w:asciiTheme="minorHAnsi" w:hAnsiTheme="minorHAnsi"/>
          <w:color w:val="000000" w:themeColor="text1"/>
        </w:rPr>
        <w:t xml:space="preserve">“The Administrative Procedure Act and the Hearing Examiners,” National Association of Administrative Law Judiciary Annual Meeting, September 2013 (National Administrative Law Judiciary Foundation Fellowship Award). </w:t>
      </w:r>
    </w:p>
    <w:p w14:paraId="734564FA" w14:textId="77777777" w:rsidR="00DA2541" w:rsidRPr="007E0FB1" w:rsidRDefault="00184B0F" w:rsidP="00692F3F">
      <w:pPr>
        <w:pStyle w:val="BodyTextIndent"/>
        <w:spacing w:after="120"/>
        <w:rPr>
          <w:rFonts w:asciiTheme="minorHAnsi" w:hAnsiTheme="minorHAnsi"/>
          <w:color w:val="000000" w:themeColor="text1"/>
          <w:szCs w:val="24"/>
        </w:rPr>
      </w:pPr>
      <w:r w:rsidRPr="007E0FB1">
        <w:rPr>
          <w:rFonts w:asciiTheme="minorHAnsi" w:hAnsiTheme="minorHAnsi"/>
          <w:color w:val="000000" w:themeColor="text1"/>
          <w:szCs w:val="24"/>
        </w:rPr>
        <w:t xml:space="preserve"> </w:t>
      </w:r>
      <w:r w:rsidR="00DA2541" w:rsidRPr="007E0FB1">
        <w:rPr>
          <w:rFonts w:asciiTheme="minorHAnsi" w:hAnsiTheme="minorHAnsi"/>
          <w:color w:val="000000" w:themeColor="text1"/>
          <w:szCs w:val="24"/>
        </w:rPr>
        <w:t>“Discrimination in the Air: The Struggle over South African Airways,” Law and Society Association Annual Meeting, May 2013.</w:t>
      </w:r>
    </w:p>
    <w:p w14:paraId="483FC9E6" w14:textId="77777777" w:rsidR="008D431B" w:rsidRPr="007E0FB1" w:rsidRDefault="008D431B" w:rsidP="00692F3F">
      <w:pPr>
        <w:pStyle w:val="BodyTextIndent"/>
        <w:spacing w:after="120"/>
        <w:rPr>
          <w:rFonts w:asciiTheme="minorHAnsi" w:hAnsiTheme="minorHAnsi"/>
          <w:color w:val="000000" w:themeColor="text1"/>
          <w:szCs w:val="24"/>
        </w:rPr>
      </w:pPr>
      <w:r w:rsidRPr="007E0FB1">
        <w:rPr>
          <w:rFonts w:asciiTheme="minorHAnsi" w:hAnsiTheme="minorHAnsi"/>
          <w:color w:val="000000" w:themeColor="text1"/>
          <w:szCs w:val="24"/>
        </w:rPr>
        <w:t>“Administrative Civil Rights: The Agencies and the People,” American Society for Legal History Annual Meeting, November 2012.</w:t>
      </w:r>
    </w:p>
    <w:p w14:paraId="523158CA" w14:textId="77777777" w:rsidR="008D431B" w:rsidRPr="007E0FB1" w:rsidRDefault="008D431B" w:rsidP="00692F3F">
      <w:pPr>
        <w:pStyle w:val="BodyTextIndent"/>
        <w:spacing w:after="120"/>
        <w:rPr>
          <w:rFonts w:asciiTheme="minorHAnsi" w:hAnsiTheme="minorHAnsi"/>
          <w:color w:val="000000" w:themeColor="text1"/>
          <w:szCs w:val="24"/>
        </w:rPr>
      </w:pPr>
      <w:r w:rsidRPr="007E0FB1">
        <w:rPr>
          <w:rFonts w:asciiTheme="minorHAnsi" w:hAnsiTheme="minorHAnsi"/>
          <w:color w:val="000000" w:themeColor="text1"/>
          <w:szCs w:val="24"/>
        </w:rPr>
        <w:t xml:space="preserve"> “Administrative Civil Rights: The Agencies and the People,” Law and Society Association Annual Meeting, June 2012. </w:t>
      </w:r>
    </w:p>
    <w:p w14:paraId="4A282E39" w14:textId="77777777" w:rsidR="00F66640" w:rsidRPr="007E0FB1" w:rsidRDefault="00F66640" w:rsidP="00692F3F">
      <w:pPr>
        <w:pStyle w:val="BodyTextIndent"/>
        <w:spacing w:after="120"/>
        <w:rPr>
          <w:rFonts w:asciiTheme="minorHAnsi" w:hAnsiTheme="minorHAnsi"/>
          <w:color w:val="000000" w:themeColor="text1"/>
          <w:szCs w:val="24"/>
        </w:rPr>
      </w:pPr>
      <w:r w:rsidRPr="007E0FB1">
        <w:rPr>
          <w:rFonts w:asciiTheme="minorHAnsi" w:hAnsiTheme="minorHAnsi"/>
          <w:color w:val="000000" w:themeColor="text1"/>
          <w:szCs w:val="24"/>
        </w:rPr>
        <w:t xml:space="preserve">“The Unwieldy American State: Administrative Politics </w:t>
      </w:r>
      <w:r w:rsidR="00D824CB" w:rsidRPr="007E0FB1">
        <w:rPr>
          <w:rFonts w:asciiTheme="minorHAnsi" w:hAnsiTheme="minorHAnsi"/>
          <w:color w:val="000000" w:themeColor="text1"/>
          <w:szCs w:val="24"/>
        </w:rPr>
        <w:t>s</w:t>
      </w:r>
      <w:r w:rsidRPr="007E0FB1">
        <w:rPr>
          <w:rFonts w:asciiTheme="minorHAnsi" w:hAnsiTheme="minorHAnsi"/>
          <w:color w:val="000000" w:themeColor="text1"/>
          <w:szCs w:val="24"/>
        </w:rPr>
        <w:t xml:space="preserve">ince </w:t>
      </w:r>
      <w:r w:rsidR="00D824CB" w:rsidRPr="007E0FB1">
        <w:rPr>
          <w:rFonts w:asciiTheme="minorHAnsi" w:hAnsiTheme="minorHAnsi"/>
          <w:color w:val="000000" w:themeColor="text1"/>
          <w:szCs w:val="24"/>
        </w:rPr>
        <w:t>the New Deal</w:t>
      </w:r>
      <w:r w:rsidRPr="007E0FB1">
        <w:rPr>
          <w:rFonts w:asciiTheme="minorHAnsi" w:hAnsiTheme="minorHAnsi"/>
          <w:color w:val="000000" w:themeColor="text1"/>
          <w:szCs w:val="24"/>
        </w:rPr>
        <w:t>,” American Bar Foundation Research Seminar, February 2012.</w:t>
      </w:r>
    </w:p>
    <w:p w14:paraId="02822FAE" w14:textId="77777777" w:rsidR="00BB79C0" w:rsidRPr="007E0FB1" w:rsidRDefault="00BB79C0" w:rsidP="00692F3F">
      <w:pPr>
        <w:pStyle w:val="BodyTextIndent"/>
        <w:spacing w:after="120"/>
        <w:rPr>
          <w:rFonts w:asciiTheme="minorHAnsi" w:hAnsiTheme="minorHAnsi"/>
          <w:color w:val="000000" w:themeColor="text1"/>
          <w:szCs w:val="24"/>
        </w:rPr>
      </w:pPr>
      <w:r w:rsidRPr="007E0FB1">
        <w:rPr>
          <w:rFonts w:asciiTheme="minorHAnsi" w:hAnsiTheme="minorHAnsi"/>
          <w:color w:val="000000" w:themeColor="text1"/>
          <w:szCs w:val="24"/>
        </w:rPr>
        <w:t>“The Unwieldy State: Administrative Politics after 1945,” Law &amp; Society Workshop, Maurer School of Law, Indiana University, March 2011.</w:t>
      </w:r>
    </w:p>
    <w:p w14:paraId="576BDA0F" w14:textId="77777777" w:rsidR="004775D2" w:rsidRPr="007E0FB1" w:rsidRDefault="004775D2" w:rsidP="00692F3F">
      <w:pPr>
        <w:pStyle w:val="BodyTextIndent"/>
        <w:spacing w:after="120"/>
        <w:rPr>
          <w:rFonts w:asciiTheme="minorHAnsi" w:hAnsiTheme="minorHAnsi"/>
          <w:color w:val="000000" w:themeColor="text1"/>
          <w:szCs w:val="24"/>
        </w:rPr>
      </w:pPr>
      <w:r w:rsidRPr="007E0FB1">
        <w:rPr>
          <w:rFonts w:asciiTheme="minorHAnsi" w:hAnsiTheme="minorHAnsi"/>
          <w:color w:val="000000" w:themeColor="text1"/>
          <w:szCs w:val="24"/>
        </w:rPr>
        <w:t>“The Hoover Commission and the 80</w:t>
      </w:r>
      <w:r w:rsidRPr="007E0FB1">
        <w:rPr>
          <w:rFonts w:asciiTheme="minorHAnsi" w:hAnsiTheme="minorHAnsi"/>
          <w:color w:val="000000" w:themeColor="text1"/>
          <w:szCs w:val="24"/>
          <w:vertAlign w:val="superscript"/>
        </w:rPr>
        <w:t>th</w:t>
      </w:r>
      <w:r w:rsidRPr="007E0FB1">
        <w:rPr>
          <w:rFonts w:asciiTheme="minorHAnsi" w:hAnsiTheme="minorHAnsi"/>
          <w:color w:val="000000" w:themeColor="text1"/>
          <w:szCs w:val="24"/>
        </w:rPr>
        <w:t xml:space="preserve"> Congress,” Symposium: The State in U.S. History, Remarque Institute, New York University, October 2010.</w:t>
      </w:r>
    </w:p>
    <w:p w14:paraId="5F9965F7" w14:textId="77777777" w:rsidR="00217094" w:rsidRPr="007E0FB1" w:rsidRDefault="0013287C" w:rsidP="00692F3F">
      <w:pPr>
        <w:pStyle w:val="BodyTextIndent"/>
        <w:spacing w:after="120"/>
        <w:rPr>
          <w:rFonts w:asciiTheme="minorHAnsi" w:hAnsiTheme="minorHAnsi"/>
          <w:color w:val="000000" w:themeColor="text1"/>
          <w:szCs w:val="24"/>
        </w:rPr>
      </w:pPr>
      <w:r w:rsidRPr="007E0FB1">
        <w:rPr>
          <w:rFonts w:asciiTheme="minorHAnsi" w:hAnsiTheme="minorHAnsi"/>
          <w:color w:val="000000" w:themeColor="text1"/>
          <w:szCs w:val="24"/>
        </w:rPr>
        <w:t>“Implementing the Administrative Procedure Act: The Battle over the Hearing Examiners,” Policy History Conference, June 2010.</w:t>
      </w:r>
    </w:p>
    <w:p w14:paraId="1AE99085" w14:textId="77777777" w:rsidR="0091774C" w:rsidRPr="007E0FB1" w:rsidRDefault="0091774C" w:rsidP="00692F3F">
      <w:pPr>
        <w:pStyle w:val="BodyTextIndent"/>
        <w:spacing w:after="120"/>
        <w:rPr>
          <w:rFonts w:asciiTheme="minorHAnsi" w:hAnsiTheme="minorHAnsi"/>
          <w:color w:val="000000" w:themeColor="text1"/>
          <w:szCs w:val="24"/>
        </w:rPr>
      </w:pPr>
      <w:r w:rsidRPr="007E0FB1">
        <w:rPr>
          <w:rFonts w:asciiTheme="minorHAnsi" w:hAnsiTheme="minorHAnsi"/>
          <w:color w:val="000000" w:themeColor="text1"/>
          <w:szCs w:val="24"/>
        </w:rPr>
        <w:t>“The Office of Price Administration and the War at Home,” American Society for Legal History Annual Meeting, November 2009.</w:t>
      </w:r>
    </w:p>
    <w:p w14:paraId="0D5A055A" w14:textId="77777777" w:rsidR="00762A8B" w:rsidRPr="007E0FB1" w:rsidRDefault="0091774C" w:rsidP="00692F3F">
      <w:pPr>
        <w:pStyle w:val="BodyTextIndent"/>
        <w:spacing w:after="120"/>
        <w:rPr>
          <w:rFonts w:asciiTheme="minorHAnsi" w:hAnsiTheme="minorHAnsi"/>
          <w:color w:val="000000" w:themeColor="text1"/>
          <w:szCs w:val="24"/>
        </w:rPr>
      </w:pPr>
      <w:r w:rsidRPr="007E0FB1">
        <w:rPr>
          <w:rFonts w:asciiTheme="minorHAnsi" w:hAnsiTheme="minorHAnsi"/>
          <w:color w:val="000000" w:themeColor="text1"/>
          <w:szCs w:val="24"/>
        </w:rPr>
        <w:t xml:space="preserve"> </w:t>
      </w:r>
      <w:r w:rsidR="00527DD1" w:rsidRPr="007E0FB1">
        <w:rPr>
          <w:rFonts w:asciiTheme="minorHAnsi" w:hAnsiTheme="minorHAnsi"/>
          <w:color w:val="000000" w:themeColor="text1"/>
          <w:szCs w:val="24"/>
        </w:rPr>
        <w:t>“Procedural Bulwarks and Subversive Threats: Internal Security Procedures in Cold War America</w:t>
      </w:r>
      <w:r w:rsidR="00BC5872" w:rsidRPr="007E0FB1">
        <w:rPr>
          <w:rFonts w:asciiTheme="minorHAnsi" w:hAnsiTheme="minorHAnsi"/>
          <w:color w:val="000000" w:themeColor="text1"/>
          <w:szCs w:val="24"/>
        </w:rPr>
        <w:t>,</w:t>
      </w:r>
      <w:r w:rsidR="00527DD1" w:rsidRPr="007E0FB1">
        <w:rPr>
          <w:rFonts w:asciiTheme="minorHAnsi" w:hAnsiTheme="minorHAnsi"/>
          <w:color w:val="000000" w:themeColor="text1"/>
          <w:szCs w:val="24"/>
        </w:rPr>
        <w:t>” Policy History Conference, May 2008.</w:t>
      </w:r>
    </w:p>
    <w:p w14:paraId="518C08AA" w14:textId="77777777" w:rsidR="000267F4" w:rsidRPr="007E0FB1" w:rsidRDefault="000267F4" w:rsidP="00692F3F">
      <w:pPr>
        <w:pStyle w:val="BodyTextIndent"/>
        <w:spacing w:after="120"/>
        <w:rPr>
          <w:rFonts w:asciiTheme="minorHAnsi" w:hAnsiTheme="minorHAnsi"/>
          <w:color w:val="000000" w:themeColor="text1"/>
          <w:szCs w:val="24"/>
        </w:rPr>
      </w:pPr>
      <w:r w:rsidRPr="007E0FB1">
        <w:rPr>
          <w:rFonts w:asciiTheme="minorHAnsi" w:hAnsiTheme="minorHAnsi"/>
          <w:color w:val="000000" w:themeColor="text1"/>
          <w:szCs w:val="24"/>
        </w:rPr>
        <w:t xml:space="preserve">“Looking Inward: The Legislative Reorganization Act of 1946 and Administrative Reform,” poster session, Social Science History Association Annual Meeting, November 2007. </w:t>
      </w:r>
    </w:p>
    <w:p w14:paraId="043539BA" w14:textId="77777777" w:rsidR="00C1794D" w:rsidRPr="007E0FB1" w:rsidRDefault="00C1794D" w:rsidP="00692F3F">
      <w:pPr>
        <w:pStyle w:val="BodyTextIndent"/>
        <w:spacing w:after="120"/>
        <w:rPr>
          <w:rFonts w:asciiTheme="minorHAnsi" w:hAnsiTheme="minorHAnsi"/>
          <w:color w:val="000000" w:themeColor="text1"/>
          <w:szCs w:val="24"/>
        </w:rPr>
      </w:pPr>
      <w:r w:rsidRPr="007E0FB1">
        <w:rPr>
          <w:rFonts w:asciiTheme="minorHAnsi" w:hAnsiTheme="minorHAnsi"/>
          <w:color w:val="000000" w:themeColor="text1"/>
          <w:szCs w:val="24"/>
        </w:rPr>
        <w:t>“Attacking Administration: The Second Hoover Commission’s Task Force on Legal Services and Procedure</w:t>
      </w:r>
      <w:r w:rsidR="002F7DE4" w:rsidRPr="007E0FB1">
        <w:rPr>
          <w:rFonts w:asciiTheme="minorHAnsi" w:hAnsiTheme="minorHAnsi"/>
          <w:color w:val="000000" w:themeColor="text1"/>
          <w:szCs w:val="24"/>
        </w:rPr>
        <w:t>,</w:t>
      </w:r>
      <w:r w:rsidRPr="007E0FB1">
        <w:rPr>
          <w:rFonts w:asciiTheme="minorHAnsi" w:hAnsiTheme="minorHAnsi"/>
          <w:color w:val="000000" w:themeColor="text1"/>
          <w:szCs w:val="24"/>
        </w:rPr>
        <w:t>” American Society for Legal History Annual M</w:t>
      </w:r>
      <w:r w:rsidR="009C1E06" w:rsidRPr="007E0FB1">
        <w:rPr>
          <w:rFonts w:asciiTheme="minorHAnsi" w:hAnsiTheme="minorHAnsi"/>
          <w:color w:val="000000" w:themeColor="text1"/>
          <w:szCs w:val="24"/>
        </w:rPr>
        <w:t>eeting, November 2006</w:t>
      </w:r>
      <w:r w:rsidRPr="007E0FB1">
        <w:rPr>
          <w:rFonts w:asciiTheme="minorHAnsi" w:hAnsiTheme="minorHAnsi"/>
          <w:color w:val="000000" w:themeColor="text1"/>
          <w:szCs w:val="24"/>
        </w:rPr>
        <w:t>.</w:t>
      </w:r>
    </w:p>
    <w:p w14:paraId="08F4517E" w14:textId="77777777" w:rsidR="00C1794D" w:rsidRPr="007E0FB1" w:rsidRDefault="00C1794D" w:rsidP="00692F3F">
      <w:pPr>
        <w:pStyle w:val="BodyTextIndent"/>
        <w:spacing w:after="120"/>
        <w:rPr>
          <w:rFonts w:asciiTheme="minorHAnsi" w:hAnsiTheme="minorHAnsi"/>
          <w:color w:val="000000" w:themeColor="text1"/>
          <w:szCs w:val="24"/>
        </w:rPr>
      </w:pPr>
      <w:r w:rsidRPr="007E0FB1">
        <w:rPr>
          <w:rFonts w:asciiTheme="minorHAnsi" w:hAnsiTheme="minorHAnsi"/>
          <w:color w:val="000000" w:themeColor="text1"/>
          <w:szCs w:val="24"/>
        </w:rPr>
        <w:t xml:space="preserve"> “Creating a New Administrative Law</w:t>
      </w:r>
      <w:r w:rsidR="002F7DE4" w:rsidRPr="007E0FB1">
        <w:rPr>
          <w:rFonts w:asciiTheme="minorHAnsi" w:hAnsiTheme="minorHAnsi"/>
          <w:color w:val="000000" w:themeColor="text1"/>
          <w:szCs w:val="24"/>
        </w:rPr>
        <w:t>,</w:t>
      </w:r>
      <w:r w:rsidRPr="007E0FB1">
        <w:rPr>
          <w:rFonts w:asciiTheme="minorHAnsi" w:hAnsiTheme="minorHAnsi"/>
          <w:color w:val="000000" w:themeColor="text1"/>
          <w:szCs w:val="24"/>
        </w:rPr>
        <w:t>” Law and Society Association Annual Meeting, May 2004.</w:t>
      </w:r>
    </w:p>
    <w:p w14:paraId="1FE6F5BD" w14:textId="77777777" w:rsidR="00527DD1" w:rsidRPr="007E0FB1" w:rsidRDefault="00C1794D" w:rsidP="00692F3F">
      <w:pPr>
        <w:pStyle w:val="BodyTextIndent"/>
        <w:spacing w:after="120"/>
        <w:rPr>
          <w:rFonts w:asciiTheme="minorHAnsi" w:hAnsiTheme="minorHAnsi"/>
          <w:color w:val="000000" w:themeColor="text1"/>
          <w:szCs w:val="24"/>
        </w:rPr>
      </w:pPr>
      <w:r w:rsidRPr="007E0FB1">
        <w:rPr>
          <w:rFonts w:asciiTheme="minorHAnsi" w:hAnsiTheme="minorHAnsi"/>
          <w:color w:val="000000" w:themeColor="text1"/>
          <w:szCs w:val="24"/>
        </w:rPr>
        <w:t>“The Attorney General’s Committee on Administrative Procedure and th</w:t>
      </w:r>
      <w:r w:rsidR="002F7DE4" w:rsidRPr="007E0FB1">
        <w:rPr>
          <w:rFonts w:asciiTheme="minorHAnsi" w:hAnsiTheme="minorHAnsi"/>
          <w:color w:val="000000" w:themeColor="text1"/>
          <w:szCs w:val="24"/>
        </w:rPr>
        <w:t>e Politics of Procedural Reform,</w:t>
      </w:r>
      <w:r w:rsidRPr="007E0FB1">
        <w:rPr>
          <w:rFonts w:asciiTheme="minorHAnsi" w:hAnsiTheme="minorHAnsi"/>
          <w:color w:val="000000" w:themeColor="text1"/>
          <w:szCs w:val="24"/>
        </w:rPr>
        <w:t>” Policy History Conference, May 2004.</w:t>
      </w:r>
    </w:p>
    <w:p w14:paraId="7A6E1884" w14:textId="77777777" w:rsidR="00C1794D" w:rsidRPr="007E0FB1" w:rsidRDefault="00C1794D" w:rsidP="00C74E71">
      <w:pPr>
        <w:pStyle w:val="BodyTextIndent"/>
        <w:rPr>
          <w:rFonts w:asciiTheme="minorHAnsi" w:hAnsiTheme="minorHAnsi"/>
          <w:color w:val="000000" w:themeColor="text1"/>
          <w:szCs w:val="24"/>
        </w:rPr>
      </w:pPr>
      <w:r w:rsidRPr="007E0FB1">
        <w:rPr>
          <w:rFonts w:asciiTheme="minorHAnsi" w:hAnsiTheme="minorHAnsi"/>
          <w:color w:val="000000" w:themeColor="text1"/>
          <w:szCs w:val="24"/>
        </w:rPr>
        <w:t>“Reform in the ‘Fourth Branch’: The Post-New Deal Administrative State and the Federal Administrative Procedure Act of 1946</w:t>
      </w:r>
      <w:r w:rsidR="002F7DE4" w:rsidRPr="007E0FB1">
        <w:rPr>
          <w:rFonts w:asciiTheme="minorHAnsi" w:hAnsiTheme="minorHAnsi"/>
          <w:color w:val="000000" w:themeColor="text1"/>
          <w:szCs w:val="24"/>
        </w:rPr>
        <w:t>,</w:t>
      </w:r>
      <w:r w:rsidRPr="007E0FB1">
        <w:rPr>
          <w:rFonts w:asciiTheme="minorHAnsi" w:hAnsiTheme="minorHAnsi"/>
          <w:color w:val="000000" w:themeColor="text1"/>
          <w:szCs w:val="24"/>
        </w:rPr>
        <w:t>” American Political Science Association Annual Meeting, August 2003.</w:t>
      </w:r>
      <w:r w:rsidRPr="007E0FB1">
        <w:rPr>
          <w:rFonts w:asciiTheme="minorHAnsi" w:hAnsiTheme="minorHAnsi"/>
          <w:color w:val="000000" w:themeColor="text1"/>
          <w:szCs w:val="24"/>
        </w:rPr>
        <w:tab/>
      </w:r>
    </w:p>
    <w:p w14:paraId="6CAF7D61" w14:textId="77777777" w:rsidR="00716903" w:rsidRPr="007E0FB1" w:rsidRDefault="00120701" w:rsidP="00C74E71">
      <w:pPr>
        <w:tabs>
          <w:tab w:val="left" w:pos="-1440"/>
          <w:tab w:val="left" w:pos="-720"/>
          <w:tab w:val="left" w:pos="7920"/>
        </w:tabs>
        <w:spacing w:before="240" w:after="120" w:line="240" w:lineRule="atLeast"/>
        <w:rPr>
          <w:rFonts w:asciiTheme="minorHAnsi" w:hAnsiTheme="minorHAnsi"/>
          <w:b/>
          <w:bCs/>
          <w:iCs/>
          <w:color w:val="000000" w:themeColor="text1"/>
          <w:szCs w:val="24"/>
        </w:rPr>
      </w:pPr>
      <w:r w:rsidRPr="007E0FB1">
        <w:rPr>
          <w:rFonts w:asciiTheme="minorHAnsi" w:hAnsiTheme="minorHAnsi"/>
          <w:b/>
          <w:bCs/>
          <w:iCs/>
          <w:color w:val="000000" w:themeColor="text1"/>
          <w:szCs w:val="24"/>
        </w:rPr>
        <w:t xml:space="preserve">ADDITIONAL </w:t>
      </w:r>
      <w:r w:rsidR="00716903" w:rsidRPr="007E0FB1">
        <w:rPr>
          <w:rFonts w:asciiTheme="minorHAnsi" w:hAnsiTheme="minorHAnsi"/>
          <w:b/>
          <w:bCs/>
          <w:iCs/>
          <w:color w:val="000000" w:themeColor="text1"/>
          <w:szCs w:val="24"/>
        </w:rPr>
        <w:t>PROFESSIONAL ACTIVITIES</w:t>
      </w:r>
    </w:p>
    <w:p w14:paraId="1D5EA0CB" w14:textId="77777777" w:rsidR="007E0FB1" w:rsidRPr="007E0FB1" w:rsidRDefault="007E0FB1" w:rsidP="007E0FB1">
      <w:pPr>
        <w:pStyle w:val="BodyTextIndent"/>
        <w:rPr>
          <w:rFonts w:asciiTheme="minorHAnsi" w:hAnsiTheme="minorHAnsi"/>
          <w:color w:val="000000" w:themeColor="text1"/>
          <w:szCs w:val="24"/>
        </w:rPr>
      </w:pPr>
      <w:r w:rsidRPr="007E0FB1">
        <w:rPr>
          <w:rFonts w:asciiTheme="minorHAnsi" w:hAnsiTheme="minorHAnsi"/>
          <w:szCs w:val="24"/>
        </w:rPr>
        <w:t>Chair, Standing Committee on the Annual Meeting</w:t>
      </w:r>
      <w:r w:rsidRPr="007E0FB1">
        <w:rPr>
          <w:rFonts w:asciiTheme="minorHAnsi" w:hAnsiTheme="minorHAnsi"/>
          <w:color w:val="000000" w:themeColor="text1"/>
          <w:szCs w:val="24"/>
        </w:rPr>
        <w:t>, American Society for Legal History, 2017-present</w:t>
      </w:r>
    </w:p>
    <w:p w14:paraId="2369F524" w14:textId="77777777" w:rsidR="00EC17F4" w:rsidRPr="007E0FB1" w:rsidRDefault="00EC17F4" w:rsidP="00EC17F4">
      <w:pPr>
        <w:pStyle w:val="BodyTextIndent"/>
        <w:rPr>
          <w:rFonts w:asciiTheme="minorHAnsi" w:hAnsiTheme="minorHAnsi"/>
          <w:color w:val="000000" w:themeColor="text1"/>
          <w:szCs w:val="24"/>
        </w:rPr>
      </w:pPr>
      <w:r w:rsidRPr="007E0FB1">
        <w:rPr>
          <w:rFonts w:asciiTheme="minorHAnsi" w:hAnsiTheme="minorHAnsi"/>
          <w:color w:val="000000" w:themeColor="text1"/>
          <w:szCs w:val="24"/>
        </w:rPr>
        <w:t>Member, Board of Directors, American Society for Legal History, 2017-20</w:t>
      </w:r>
    </w:p>
    <w:p w14:paraId="753A1887" w14:textId="77777777" w:rsidR="009C7CCD" w:rsidRPr="007E0FB1" w:rsidRDefault="00A977A4" w:rsidP="009C7CCD">
      <w:pPr>
        <w:pStyle w:val="BodyTextIndent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7E0FB1">
        <w:rPr>
          <w:rFonts w:asciiTheme="minorHAnsi" w:hAnsiTheme="minorHAnsi"/>
          <w:color w:val="000000" w:themeColor="text1"/>
          <w:szCs w:val="24"/>
        </w:rPr>
        <w:t>Guest blogger, Legal History Blog, Dec. 2018</w:t>
      </w:r>
      <w:r w:rsidR="009C7CCD" w:rsidRPr="007E0FB1">
        <w:rPr>
          <w:rFonts w:asciiTheme="minorHAnsi" w:hAnsiTheme="minorHAnsi"/>
          <w:color w:val="000000" w:themeColor="text1"/>
          <w:szCs w:val="24"/>
        </w:rPr>
        <w:t xml:space="preserve"> (posts </w:t>
      </w:r>
      <w:r w:rsidR="009C7CCD" w:rsidRPr="007E0FB1">
        <w:rPr>
          <w:rFonts w:asciiTheme="minorHAnsi" w:hAnsiTheme="minorHAnsi" w:cstheme="minorHAnsi"/>
          <w:bCs/>
          <w:color w:val="000000" w:themeColor="text1"/>
          <w:szCs w:val="24"/>
        </w:rPr>
        <w:t xml:space="preserve">about teaching legal history gathered here: </w:t>
      </w:r>
      <w:hyperlink r:id="rId18" w:history="1">
        <w:r w:rsidR="009C7CCD" w:rsidRPr="007E0FB1">
          <w:rPr>
            <w:rStyle w:val="Hyperlink"/>
            <w:rFonts w:asciiTheme="minorHAnsi" w:hAnsiTheme="minorHAnsi" w:cstheme="minorHAnsi"/>
            <w:bCs/>
            <w:szCs w:val="24"/>
          </w:rPr>
          <w:t>https://bit.ly/2qfflEh</w:t>
        </w:r>
      </w:hyperlink>
      <w:r w:rsidR="009C7CCD" w:rsidRPr="007E0FB1">
        <w:rPr>
          <w:rFonts w:asciiTheme="minorHAnsi" w:hAnsiTheme="minorHAnsi" w:cstheme="minorHAnsi"/>
          <w:bCs/>
          <w:color w:val="000000" w:themeColor="text1"/>
          <w:szCs w:val="24"/>
        </w:rPr>
        <w:t xml:space="preserve">) </w:t>
      </w:r>
    </w:p>
    <w:p w14:paraId="50CBF0FF" w14:textId="77777777" w:rsidR="00EC17F4" w:rsidRPr="007E0FB1" w:rsidRDefault="00EC17F4" w:rsidP="00EC17F4">
      <w:pPr>
        <w:pStyle w:val="BodyTextIndent"/>
        <w:rPr>
          <w:rFonts w:asciiTheme="minorHAnsi" w:hAnsiTheme="minorHAnsi"/>
          <w:szCs w:val="24"/>
        </w:rPr>
      </w:pPr>
      <w:r w:rsidRPr="007E0FB1">
        <w:rPr>
          <w:rFonts w:asciiTheme="minorHAnsi" w:hAnsiTheme="minorHAnsi" w:cstheme="minorHAnsi"/>
        </w:rPr>
        <w:t xml:space="preserve">Advisory editor on Law and Criminology for the </w:t>
      </w:r>
      <w:hyperlink r:id="rId19" w:history="1">
        <w:r w:rsidRPr="007E0FB1">
          <w:rPr>
            <w:rStyle w:val="Hyperlink"/>
            <w:rFonts w:asciiTheme="minorHAnsi" w:hAnsiTheme="minorHAnsi" w:cstheme="minorHAnsi"/>
            <w:color w:val="auto"/>
            <w:u w:val="none"/>
          </w:rPr>
          <w:t>American National Biography</w:t>
        </w:r>
      </w:hyperlink>
      <w:r w:rsidRPr="007E0FB1">
        <w:rPr>
          <w:rStyle w:val="Hyperlink"/>
          <w:rFonts w:asciiTheme="minorHAnsi" w:hAnsiTheme="minorHAnsi" w:cstheme="minorHAnsi"/>
          <w:color w:val="auto"/>
          <w:u w:val="none"/>
        </w:rPr>
        <w:t xml:space="preserve"> Online, 2018-present</w:t>
      </w:r>
    </w:p>
    <w:p w14:paraId="3AE94D84" w14:textId="77777777" w:rsidR="0038044D" w:rsidRPr="007E0FB1" w:rsidRDefault="0038044D" w:rsidP="00692F3F">
      <w:pPr>
        <w:pStyle w:val="BodyTextIndent"/>
        <w:rPr>
          <w:rFonts w:asciiTheme="minorHAnsi" w:hAnsiTheme="minorHAnsi"/>
          <w:color w:val="000000" w:themeColor="text1"/>
          <w:szCs w:val="24"/>
        </w:rPr>
      </w:pPr>
      <w:r w:rsidRPr="007E0FB1">
        <w:rPr>
          <w:rFonts w:asciiTheme="minorHAnsi" w:hAnsiTheme="minorHAnsi"/>
          <w:color w:val="000000" w:themeColor="text1"/>
          <w:szCs w:val="24"/>
        </w:rPr>
        <w:t>Co-editor, Legal History Section, Jotwell (Jotwell.com), 2015-present</w:t>
      </w:r>
    </w:p>
    <w:p w14:paraId="234F837E" w14:textId="77777777" w:rsidR="007E13C1" w:rsidRPr="007E0FB1" w:rsidRDefault="00EC17F4" w:rsidP="00692F3F">
      <w:pPr>
        <w:pStyle w:val="BodyTextIndent"/>
        <w:rPr>
          <w:rFonts w:asciiTheme="minorHAnsi" w:hAnsiTheme="minorHAnsi"/>
          <w:color w:val="000000" w:themeColor="text1"/>
          <w:szCs w:val="24"/>
        </w:rPr>
      </w:pPr>
      <w:r w:rsidRPr="007E0FB1">
        <w:rPr>
          <w:rFonts w:asciiTheme="minorHAnsi" w:hAnsiTheme="minorHAnsi"/>
          <w:color w:val="000000" w:themeColor="text1"/>
          <w:szCs w:val="24"/>
        </w:rPr>
        <w:t xml:space="preserve">Member, </w:t>
      </w:r>
      <w:r w:rsidR="007E13C1" w:rsidRPr="007E0FB1">
        <w:rPr>
          <w:rFonts w:asciiTheme="minorHAnsi" w:hAnsiTheme="minorHAnsi"/>
          <w:color w:val="000000" w:themeColor="text1"/>
          <w:szCs w:val="24"/>
        </w:rPr>
        <w:t xml:space="preserve">Board </w:t>
      </w:r>
      <w:r w:rsidRPr="007E0FB1">
        <w:rPr>
          <w:rFonts w:asciiTheme="minorHAnsi" w:hAnsiTheme="minorHAnsi"/>
          <w:color w:val="000000" w:themeColor="text1"/>
          <w:szCs w:val="24"/>
        </w:rPr>
        <w:t>of Directors</w:t>
      </w:r>
      <w:r w:rsidR="007E13C1" w:rsidRPr="007E0FB1">
        <w:rPr>
          <w:rFonts w:asciiTheme="minorHAnsi" w:hAnsiTheme="minorHAnsi"/>
          <w:color w:val="000000" w:themeColor="text1"/>
          <w:szCs w:val="24"/>
        </w:rPr>
        <w:t>, Consortium of Undergraduate Law and Justice Programs, 2014-2018</w:t>
      </w:r>
    </w:p>
    <w:p w14:paraId="3C7437A4" w14:textId="6426F10E" w:rsidR="00724521" w:rsidRPr="007E0FB1" w:rsidRDefault="00724521" w:rsidP="00692F3F">
      <w:pPr>
        <w:pStyle w:val="BodyTextIndent"/>
        <w:rPr>
          <w:rFonts w:asciiTheme="minorHAnsi" w:hAnsiTheme="minorHAnsi"/>
          <w:color w:val="000000" w:themeColor="text1"/>
          <w:szCs w:val="24"/>
        </w:rPr>
      </w:pPr>
      <w:r w:rsidRPr="007E0FB1">
        <w:rPr>
          <w:rFonts w:asciiTheme="minorHAnsi" w:hAnsiTheme="minorHAnsi"/>
          <w:color w:val="000000" w:themeColor="text1"/>
          <w:szCs w:val="24"/>
        </w:rPr>
        <w:t>Co-founder</w:t>
      </w:r>
      <w:r w:rsidR="004B34D7">
        <w:rPr>
          <w:rFonts w:asciiTheme="minorHAnsi" w:hAnsiTheme="minorHAnsi"/>
          <w:color w:val="000000" w:themeColor="text1"/>
          <w:szCs w:val="24"/>
        </w:rPr>
        <w:t xml:space="preserve"> (2013)</w:t>
      </w:r>
      <w:r w:rsidRPr="007E0FB1">
        <w:rPr>
          <w:rFonts w:asciiTheme="minorHAnsi" w:hAnsiTheme="minorHAnsi"/>
          <w:color w:val="000000" w:themeColor="text1"/>
          <w:szCs w:val="24"/>
        </w:rPr>
        <w:t xml:space="preserve"> and co-organizer, Law &amp; History Collaborative Research Network through the Law and Society Association, 2013-</w:t>
      </w:r>
      <w:r w:rsidR="007E0FB1">
        <w:rPr>
          <w:rFonts w:asciiTheme="minorHAnsi" w:hAnsiTheme="minorHAnsi"/>
          <w:color w:val="000000" w:themeColor="text1"/>
          <w:szCs w:val="24"/>
        </w:rPr>
        <w:t>2019</w:t>
      </w:r>
    </w:p>
    <w:p w14:paraId="51875143" w14:textId="77777777" w:rsidR="007E13C1" w:rsidRPr="007E0FB1" w:rsidRDefault="007E13C1" w:rsidP="00692F3F">
      <w:pPr>
        <w:pStyle w:val="BodyTextIndent"/>
        <w:rPr>
          <w:rFonts w:asciiTheme="minorHAnsi" w:hAnsiTheme="minorHAnsi"/>
          <w:color w:val="000000" w:themeColor="text1"/>
          <w:szCs w:val="24"/>
        </w:rPr>
      </w:pPr>
      <w:r w:rsidRPr="007E0FB1">
        <w:rPr>
          <w:rFonts w:asciiTheme="minorHAnsi" w:hAnsiTheme="minorHAnsi" w:cstheme="minorHAnsi"/>
          <w:color w:val="000000" w:themeColor="text1"/>
        </w:rPr>
        <w:t xml:space="preserve">Organizer, Chicago-area Legal History Workshop, 2016-17 </w:t>
      </w:r>
    </w:p>
    <w:p w14:paraId="4F456A81" w14:textId="77777777" w:rsidR="004C15E1" w:rsidRPr="007E0FB1" w:rsidRDefault="004C15E1" w:rsidP="00692F3F">
      <w:pPr>
        <w:pStyle w:val="BodyTextIndent"/>
        <w:rPr>
          <w:rFonts w:asciiTheme="minorHAnsi" w:hAnsiTheme="minorHAnsi"/>
          <w:color w:val="000000" w:themeColor="text1"/>
          <w:szCs w:val="24"/>
        </w:rPr>
      </w:pPr>
      <w:r w:rsidRPr="007E0FB1">
        <w:rPr>
          <w:rFonts w:asciiTheme="minorHAnsi" w:hAnsiTheme="minorHAnsi"/>
          <w:color w:val="000000" w:themeColor="text1"/>
          <w:szCs w:val="24"/>
        </w:rPr>
        <w:t>Member, Committee on Research Fellowships and Awards, American Society for Legal History, 2015-17</w:t>
      </w:r>
      <w:r w:rsidR="009F40CD" w:rsidRPr="007E0FB1">
        <w:rPr>
          <w:rFonts w:asciiTheme="minorHAnsi" w:hAnsiTheme="minorHAnsi"/>
          <w:color w:val="000000" w:themeColor="text1"/>
          <w:szCs w:val="24"/>
        </w:rPr>
        <w:t xml:space="preserve"> (chair, 2017)</w:t>
      </w:r>
    </w:p>
    <w:p w14:paraId="3513B7AC" w14:textId="77777777" w:rsidR="0034530C" w:rsidRPr="007E0FB1" w:rsidRDefault="0017791E" w:rsidP="00692F3F">
      <w:pPr>
        <w:pStyle w:val="BodyTextIndent"/>
        <w:rPr>
          <w:rFonts w:asciiTheme="minorHAnsi" w:hAnsiTheme="minorHAnsi"/>
          <w:color w:val="000000" w:themeColor="text1"/>
          <w:szCs w:val="24"/>
        </w:rPr>
      </w:pPr>
      <w:r w:rsidRPr="007E0FB1">
        <w:rPr>
          <w:rFonts w:asciiTheme="minorHAnsi" w:hAnsiTheme="minorHAnsi"/>
          <w:color w:val="000000" w:themeColor="text1"/>
          <w:szCs w:val="24"/>
        </w:rPr>
        <w:t xml:space="preserve">Program Committee Co-Chair, American Society for Legal </w:t>
      </w:r>
      <w:r w:rsidR="00692154" w:rsidRPr="007E0FB1">
        <w:rPr>
          <w:rFonts w:asciiTheme="minorHAnsi" w:hAnsiTheme="minorHAnsi"/>
          <w:color w:val="000000" w:themeColor="text1"/>
          <w:szCs w:val="24"/>
        </w:rPr>
        <w:t>History</w:t>
      </w:r>
      <w:r w:rsidR="002C22A9" w:rsidRPr="007E0FB1">
        <w:rPr>
          <w:rFonts w:asciiTheme="minorHAnsi" w:hAnsiTheme="minorHAnsi"/>
          <w:color w:val="000000" w:themeColor="text1"/>
          <w:szCs w:val="24"/>
        </w:rPr>
        <w:t xml:space="preserve"> </w:t>
      </w:r>
      <w:r w:rsidR="0034530C" w:rsidRPr="007E0FB1">
        <w:rPr>
          <w:rFonts w:asciiTheme="minorHAnsi" w:hAnsiTheme="minorHAnsi"/>
          <w:color w:val="000000" w:themeColor="text1"/>
          <w:szCs w:val="24"/>
        </w:rPr>
        <w:t xml:space="preserve">2014 </w:t>
      </w:r>
      <w:r w:rsidR="002C22A9" w:rsidRPr="007E0FB1">
        <w:rPr>
          <w:rFonts w:asciiTheme="minorHAnsi" w:hAnsiTheme="minorHAnsi"/>
          <w:color w:val="000000" w:themeColor="text1"/>
          <w:szCs w:val="24"/>
        </w:rPr>
        <w:t>annual meeting</w:t>
      </w:r>
    </w:p>
    <w:p w14:paraId="507A0F09" w14:textId="1D00C4D7" w:rsidR="0034530C" w:rsidRPr="007E0FB1" w:rsidRDefault="0034530C" w:rsidP="00692F3F">
      <w:pPr>
        <w:pStyle w:val="BodyTextIndent"/>
        <w:rPr>
          <w:rFonts w:asciiTheme="minorHAnsi" w:hAnsiTheme="minorHAnsi"/>
          <w:color w:val="000000" w:themeColor="text1"/>
          <w:szCs w:val="24"/>
        </w:rPr>
      </w:pPr>
      <w:r w:rsidRPr="007E0FB1">
        <w:rPr>
          <w:rFonts w:asciiTheme="minorHAnsi" w:hAnsiTheme="minorHAnsi"/>
          <w:color w:val="000000" w:themeColor="text1"/>
          <w:szCs w:val="24"/>
        </w:rPr>
        <w:t>Member of the Organizing Committee and Participant, Consortium of Undergraduate Law and Justice Programs Workshop: “</w:t>
      </w:r>
      <w:r w:rsidRPr="007E0FB1">
        <w:rPr>
          <w:rFonts w:asciiTheme="minorHAnsi" w:hAnsiTheme="minorHAnsi" w:cs="Arial"/>
          <w:color w:val="000000" w:themeColor="text1"/>
          <w:szCs w:val="24"/>
        </w:rPr>
        <w:t>Reinvigorating Sociolegal Studies,” National Science Foundation, 2014</w:t>
      </w:r>
    </w:p>
    <w:p w14:paraId="759FA608" w14:textId="418C2F64" w:rsidR="0034530C" w:rsidRPr="007E0FB1" w:rsidRDefault="0034530C" w:rsidP="00692F3F">
      <w:pPr>
        <w:pStyle w:val="BodyTextIndent"/>
        <w:rPr>
          <w:rFonts w:asciiTheme="minorHAnsi" w:hAnsiTheme="minorHAnsi"/>
          <w:color w:val="000000" w:themeColor="text1"/>
          <w:szCs w:val="24"/>
        </w:rPr>
      </w:pPr>
      <w:r w:rsidRPr="007E0FB1">
        <w:rPr>
          <w:rFonts w:asciiTheme="minorHAnsi" w:hAnsiTheme="minorHAnsi"/>
          <w:color w:val="000000" w:themeColor="text1"/>
          <w:szCs w:val="24"/>
        </w:rPr>
        <w:t>Member, National Association of Administrative Law Judiciary Fellowship Committee, 2014-</w:t>
      </w:r>
      <w:r w:rsidR="0038044D" w:rsidRPr="007E0FB1">
        <w:rPr>
          <w:rFonts w:asciiTheme="minorHAnsi" w:hAnsiTheme="minorHAnsi"/>
          <w:color w:val="000000" w:themeColor="text1"/>
          <w:szCs w:val="24"/>
        </w:rPr>
        <w:t>17</w:t>
      </w:r>
    </w:p>
    <w:p w14:paraId="08B171FA" w14:textId="77777777" w:rsidR="006B2CB0" w:rsidRPr="007E0FB1" w:rsidRDefault="006B2CB0" w:rsidP="00692F3F">
      <w:pPr>
        <w:pStyle w:val="BodyTextIndent"/>
        <w:rPr>
          <w:rFonts w:asciiTheme="minorHAnsi" w:hAnsiTheme="minorHAnsi"/>
          <w:color w:val="000000" w:themeColor="text1"/>
          <w:szCs w:val="24"/>
        </w:rPr>
      </w:pPr>
      <w:r w:rsidRPr="007E0FB1">
        <w:rPr>
          <w:rFonts w:asciiTheme="minorHAnsi" w:hAnsiTheme="minorHAnsi"/>
          <w:color w:val="000000" w:themeColor="text1"/>
          <w:szCs w:val="24"/>
        </w:rPr>
        <w:t xml:space="preserve">Member, Advisory Committee on the Cromwell Prizes, Dissertation Prize Subcommittee, American Society for Legal History, 2013  </w:t>
      </w:r>
    </w:p>
    <w:p w14:paraId="1A6E3B0C" w14:textId="77777777" w:rsidR="00C97705" w:rsidRPr="007E0FB1" w:rsidRDefault="00C97705" w:rsidP="00692F3F">
      <w:pPr>
        <w:pStyle w:val="BodyTextIndent"/>
        <w:rPr>
          <w:rStyle w:val="apple-converted-space"/>
          <w:rFonts w:asciiTheme="minorHAnsi" w:hAnsiTheme="minorHAnsi"/>
          <w:color w:val="000000" w:themeColor="text1"/>
          <w:szCs w:val="24"/>
        </w:rPr>
      </w:pPr>
      <w:r w:rsidRPr="007E0FB1">
        <w:rPr>
          <w:rStyle w:val="apple-style-span"/>
          <w:rFonts w:asciiTheme="minorHAnsi" w:hAnsiTheme="minorHAnsi"/>
          <w:color w:val="000000" w:themeColor="text1"/>
          <w:szCs w:val="24"/>
        </w:rPr>
        <w:t xml:space="preserve">Member, Editorial Board, </w:t>
      </w:r>
      <w:r w:rsidRPr="007E0FB1">
        <w:rPr>
          <w:rFonts w:asciiTheme="minorHAnsi" w:hAnsiTheme="minorHAnsi"/>
          <w:i/>
          <w:iCs/>
          <w:color w:val="000000" w:themeColor="text1"/>
          <w:szCs w:val="24"/>
        </w:rPr>
        <w:t>Law &amp; Social Inquiry</w:t>
      </w:r>
      <w:r w:rsidRPr="007E0FB1">
        <w:rPr>
          <w:rFonts w:asciiTheme="minorHAnsi" w:hAnsiTheme="minorHAnsi"/>
          <w:iCs/>
          <w:color w:val="000000" w:themeColor="text1"/>
          <w:szCs w:val="24"/>
        </w:rPr>
        <w:t>, 2012-14</w:t>
      </w:r>
      <w:r w:rsidRPr="007E0FB1">
        <w:rPr>
          <w:rStyle w:val="apple-style-span"/>
          <w:rFonts w:asciiTheme="minorHAnsi" w:hAnsiTheme="minorHAnsi"/>
          <w:color w:val="000000" w:themeColor="text1"/>
          <w:szCs w:val="24"/>
        </w:rPr>
        <w:t> </w:t>
      </w:r>
      <w:r w:rsidRPr="007E0FB1">
        <w:rPr>
          <w:rStyle w:val="apple-converted-space"/>
          <w:rFonts w:asciiTheme="minorHAnsi" w:hAnsiTheme="minorHAnsi"/>
          <w:color w:val="000000" w:themeColor="text1"/>
          <w:szCs w:val="24"/>
        </w:rPr>
        <w:t> </w:t>
      </w:r>
    </w:p>
    <w:p w14:paraId="11DBE9D1" w14:textId="77777777" w:rsidR="00A334CB" w:rsidRPr="007E0FB1" w:rsidRDefault="00C97705" w:rsidP="00692F3F">
      <w:pPr>
        <w:pStyle w:val="BodyTextIndent"/>
        <w:rPr>
          <w:rFonts w:asciiTheme="minorHAnsi" w:hAnsiTheme="minorHAnsi"/>
          <w:color w:val="000000" w:themeColor="text1"/>
          <w:szCs w:val="24"/>
        </w:rPr>
      </w:pPr>
      <w:r w:rsidRPr="007E0FB1">
        <w:rPr>
          <w:rFonts w:asciiTheme="minorHAnsi" w:hAnsiTheme="minorHAnsi"/>
          <w:color w:val="000000" w:themeColor="text1"/>
          <w:szCs w:val="24"/>
        </w:rPr>
        <w:t xml:space="preserve">Member, </w:t>
      </w:r>
      <w:r w:rsidR="00A334CB" w:rsidRPr="007E0FB1">
        <w:rPr>
          <w:rFonts w:asciiTheme="minorHAnsi" w:hAnsiTheme="minorHAnsi"/>
          <w:color w:val="000000" w:themeColor="text1"/>
          <w:szCs w:val="24"/>
        </w:rPr>
        <w:t>2012 J. Willard Hurst Prize Committee, Law and Society Association</w:t>
      </w:r>
    </w:p>
    <w:p w14:paraId="3CA5C214" w14:textId="77777777" w:rsidR="0021124A" w:rsidRPr="007E0FB1" w:rsidRDefault="0021124A" w:rsidP="00692F3F">
      <w:pPr>
        <w:pStyle w:val="BodyTextIndent"/>
        <w:rPr>
          <w:rFonts w:asciiTheme="minorHAnsi" w:hAnsiTheme="minorHAnsi"/>
          <w:color w:val="000000" w:themeColor="text1"/>
          <w:szCs w:val="24"/>
        </w:rPr>
      </w:pPr>
      <w:r w:rsidRPr="007E0FB1">
        <w:rPr>
          <w:rFonts w:asciiTheme="minorHAnsi" w:hAnsiTheme="minorHAnsi"/>
          <w:color w:val="000000" w:themeColor="text1"/>
          <w:szCs w:val="24"/>
        </w:rPr>
        <w:t>Prelaw Advisor, Department of Hist</w:t>
      </w:r>
      <w:r w:rsidR="00A334CB" w:rsidRPr="007E0FB1">
        <w:rPr>
          <w:rFonts w:asciiTheme="minorHAnsi" w:hAnsiTheme="minorHAnsi"/>
          <w:color w:val="000000" w:themeColor="text1"/>
          <w:szCs w:val="24"/>
        </w:rPr>
        <w:t>ory, Clemson University, 2005-11</w:t>
      </w:r>
      <w:r w:rsidRPr="007E0FB1">
        <w:rPr>
          <w:rFonts w:asciiTheme="minorHAnsi" w:hAnsiTheme="minorHAnsi"/>
          <w:color w:val="000000" w:themeColor="text1"/>
          <w:szCs w:val="24"/>
        </w:rPr>
        <w:t xml:space="preserve"> </w:t>
      </w:r>
    </w:p>
    <w:p w14:paraId="3E135A39" w14:textId="77777777" w:rsidR="00120701" w:rsidRPr="007E0FB1" w:rsidRDefault="00120701" w:rsidP="00692F3F">
      <w:pPr>
        <w:pStyle w:val="BodyTextIndent"/>
        <w:rPr>
          <w:rFonts w:asciiTheme="minorHAnsi" w:hAnsiTheme="minorHAnsi"/>
          <w:color w:val="000000" w:themeColor="text1"/>
          <w:szCs w:val="24"/>
        </w:rPr>
      </w:pPr>
      <w:r w:rsidRPr="007E0FB1">
        <w:rPr>
          <w:rFonts w:asciiTheme="minorHAnsi" w:hAnsiTheme="minorHAnsi"/>
          <w:color w:val="000000" w:themeColor="text1"/>
          <w:szCs w:val="24"/>
        </w:rPr>
        <w:t>Faculty Advisor, William T. Howell Prelaw Society, Clemson University, 2006-07</w:t>
      </w:r>
    </w:p>
    <w:p w14:paraId="07791833" w14:textId="77777777" w:rsidR="00716903" w:rsidRPr="007E0FB1" w:rsidRDefault="00716903" w:rsidP="00692F3F">
      <w:pPr>
        <w:pStyle w:val="BodyTextIndent"/>
        <w:rPr>
          <w:rFonts w:asciiTheme="minorHAnsi" w:hAnsiTheme="minorHAnsi"/>
          <w:color w:val="000000" w:themeColor="text1"/>
          <w:szCs w:val="24"/>
        </w:rPr>
      </w:pPr>
      <w:r w:rsidRPr="007E0FB1">
        <w:rPr>
          <w:rFonts w:asciiTheme="minorHAnsi" w:hAnsiTheme="minorHAnsi"/>
          <w:color w:val="000000" w:themeColor="text1"/>
          <w:szCs w:val="24"/>
        </w:rPr>
        <w:t>Participant, Law and Society Association, Summer Institute on “The Intersection of Rights and Regulation: New Directions in Socio-Legal Scholarship.” University of the Witwatersrand, Johannesburg, South Africa</w:t>
      </w:r>
      <w:r w:rsidR="002303E3" w:rsidRPr="007E0FB1">
        <w:rPr>
          <w:rFonts w:asciiTheme="minorHAnsi" w:hAnsiTheme="minorHAnsi"/>
          <w:color w:val="000000" w:themeColor="text1"/>
          <w:szCs w:val="24"/>
        </w:rPr>
        <w:t>, July 17-21, 2006</w:t>
      </w:r>
      <w:r w:rsidRPr="007E0FB1">
        <w:rPr>
          <w:rFonts w:asciiTheme="minorHAnsi" w:hAnsiTheme="minorHAnsi"/>
          <w:color w:val="000000" w:themeColor="text1"/>
          <w:szCs w:val="24"/>
        </w:rPr>
        <w:t xml:space="preserve">  </w:t>
      </w:r>
    </w:p>
    <w:p w14:paraId="4BA207B0" w14:textId="77777777" w:rsidR="00716903" w:rsidRPr="007E0FB1" w:rsidRDefault="00716903" w:rsidP="00692F3F">
      <w:pPr>
        <w:pStyle w:val="WPDefaults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tLeast"/>
        <w:rPr>
          <w:rFonts w:asciiTheme="minorHAnsi" w:hAnsiTheme="minorHAnsi"/>
          <w:iCs/>
          <w:noProof w:val="0"/>
          <w:color w:val="000000" w:themeColor="text1"/>
          <w:szCs w:val="24"/>
        </w:rPr>
      </w:pPr>
      <w:r w:rsidRPr="007E0FB1">
        <w:rPr>
          <w:rFonts w:asciiTheme="minorHAnsi" w:hAnsiTheme="minorHAnsi"/>
          <w:iCs/>
          <w:noProof w:val="0"/>
          <w:color w:val="000000" w:themeColor="text1"/>
          <w:szCs w:val="24"/>
        </w:rPr>
        <w:t>Participant, Law and Society Association Graduate Student Workshop, 2004</w:t>
      </w:r>
    </w:p>
    <w:p w14:paraId="220DB664" w14:textId="77777777" w:rsidR="00716903" w:rsidRPr="007E0FB1" w:rsidRDefault="00716903" w:rsidP="00C74E71">
      <w:pPr>
        <w:pStyle w:val="WPDefaults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tLeast"/>
        <w:rPr>
          <w:rFonts w:asciiTheme="minorHAnsi" w:hAnsiTheme="minorHAnsi"/>
          <w:iCs/>
          <w:noProof w:val="0"/>
          <w:color w:val="000000" w:themeColor="text1"/>
          <w:szCs w:val="24"/>
        </w:rPr>
      </w:pPr>
      <w:r w:rsidRPr="007E0FB1">
        <w:rPr>
          <w:rFonts w:asciiTheme="minorHAnsi" w:hAnsiTheme="minorHAnsi"/>
          <w:iCs/>
          <w:noProof w:val="0"/>
          <w:color w:val="000000" w:themeColor="text1"/>
          <w:szCs w:val="24"/>
        </w:rPr>
        <w:t>Student Coordinator, University of Chicago Legal History Workshop, 2001-04</w:t>
      </w:r>
    </w:p>
    <w:p w14:paraId="031AF0CD" w14:textId="77777777" w:rsidR="00A41107" w:rsidRPr="007E0FB1" w:rsidRDefault="00A41107" w:rsidP="00C74E71">
      <w:pPr>
        <w:pStyle w:val="Heading1"/>
        <w:spacing w:before="240" w:after="120"/>
        <w:rPr>
          <w:rFonts w:asciiTheme="minorHAnsi" w:hAnsiTheme="minorHAnsi"/>
          <w:szCs w:val="24"/>
        </w:rPr>
      </w:pPr>
      <w:r w:rsidRPr="007E0FB1">
        <w:rPr>
          <w:rFonts w:asciiTheme="minorHAnsi" w:hAnsiTheme="minorHAnsi"/>
          <w:szCs w:val="24"/>
        </w:rPr>
        <w:t>COURSES TAUGHT</w:t>
      </w:r>
    </w:p>
    <w:p w14:paraId="3B948D1D" w14:textId="77777777" w:rsidR="00A41107" w:rsidRPr="007E0FB1" w:rsidRDefault="00A41107" w:rsidP="00692F3F">
      <w:pPr>
        <w:pStyle w:val="WPDefaults"/>
        <w:tabs>
          <w:tab w:val="clear" w:pos="11520"/>
        </w:tabs>
        <w:rPr>
          <w:rFonts w:asciiTheme="minorHAnsi" w:hAnsiTheme="minorHAnsi"/>
          <w:bCs/>
          <w:noProof w:val="0"/>
          <w:szCs w:val="24"/>
        </w:rPr>
      </w:pPr>
      <w:r w:rsidRPr="007E0FB1">
        <w:rPr>
          <w:rFonts w:asciiTheme="minorHAnsi" w:hAnsiTheme="minorHAnsi"/>
          <w:bCs/>
          <w:i/>
          <w:noProof w:val="0"/>
          <w:szCs w:val="24"/>
        </w:rPr>
        <w:t>Northwestern University</w:t>
      </w:r>
      <w:r w:rsidR="00180237" w:rsidRPr="007E0FB1">
        <w:rPr>
          <w:rFonts w:asciiTheme="minorHAnsi" w:hAnsiTheme="minorHAnsi"/>
          <w:bCs/>
          <w:i/>
          <w:noProof w:val="0"/>
          <w:szCs w:val="24"/>
        </w:rPr>
        <w:t xml:space="preserve"> Center for Legal Studies </w:t>
      </w:r>
    </w:p>
    <w:p w14:paraId="4CF6648F" w14:textId="77777777" w:rsidR="00180237" w:rsidRPr="007E0FB1" w:rsidRDefault="00180237" w:rsidP="00692F3F">
      <w:pPr>
        <w:pStyle w:val="WPDefaults"/>
        <w:tabs>
          <w:tab w:val="clear" w:pos="11520"/>
        </w:tabs>
        <w:rPr>
          <w:rFonts w:asciiTheme="minorHAnsi" w:hAnsiTheme="minorHAnsi"/>
          <w:bCs/>
          <w:noProof w:val="0"/>
          <w:szCs w:val="24"/>
        </w:rPr>
      </w:pPr>
      <w:r w:rsidRPr="007E0FB1">
        <w:rPr>
          <w:rFonts w:asciiTheme="minorHAnsi" w:hAnsiTheme="minorHAnsi"/>
          <w:bCs/>
          <w:noProof w:val="0"/>
          <w:szCs w:val="24"/>
        </w:rPr>
        <w:t>Law &amp; Society (co-listed with Sociology)</w:t>
      </w:r>
    </w:p>
    <w:p w14:paraId="237C9652" w14:textId="77777777" w:rsidR="00A41107" w:rsidRPr="007E0FB1" w:rsidRDefault="00A41107" w:rsidP="00692F3F">
      <w:pPr>
        <w:pStyle w:val="WPDefaults"/>
        <w:tabs>
          <w:tab w:val="clear" w:pos="11520"/>
        </w:tabs>
        <w:rPr>
          <w:rFonts w:asciiTheme="minorHAnsi" w:hAnsiTheme="minorHAnsi"/>
          <w:bCs/>
          <w:noProof w:val="0"/>
          <w:szCs w:val="24"/>
        </w:rPr>
      </w:pPr>
      <w:r w:rsidRPr="007E0FB1">
        <w:rPr>
          <w:rFonts w:asciiTheme="minorHAnsi" w:hAnsiTheme="minorHAnsi"/>
          <w:bCs/>
          <w:noProof w:val="0"/>
          <w:szCs w:val="24"/>
        </w:rPr>
        <w:t>Legal and Constitutional History of the United States – to 1850</w:t>
      </w:r>
      <w:r w:rsidR="00180237" w:rsidRPr="007E0FB1">
        <w:rPr>
          <w:rFonts w:asciiTheme="minorHAnsi" w:hAnsiTheme="minorHAnsi"/>
          <w:bCs/>
          <w:noProof w:val="0"/>
          <w:szCs w:val="24"/>
        </w:rPr>
        <w:t xml:space="preserve"> </w:t>
      </w:r>
      <w:r w:rsidRPr="007E0FB1">
        <w:rPr>
          <w:rFonts w:asciiTheme="minorHAnsi" w:hAnsiTheme="minorHAnsi"/>
          <w:bCs/>
          <w:noProof w:val="0"/>
          <w:szCs w:val="24"/>
        </w:rPr>
        <w:t>/</w:t>
      </w:r>
      <w:r w:rsidR="00180237" w:rsidRPr="007E0FB1">
        <w:rPr>
          <w:rFonts w:asciiTheme="minorHAnsi" w:hAnsiTheme="minorHAnsi"/>
          <w:bCs/>
          <w:noProof w:val="0"/>
          <w:szCs w:val="24"/>
        </w:rPr>
        <w:t xml:space="preserve"> </w:t>
      </w:r>
      <w:r w:rsidRPr="007E0FB1">
        <w:rPr>
          <w:rFonts w:asciiTheme="minorHAnsi" w:hAnsiTheme="minorHAnsi"/>
          <w:bCs/>
          <w:noProof w:val="0"/>
          <w:szCs w:val="24"/>
        </w:rPr>
        <w:t>since 1850</w:t>
      </w:r>
      <w:r w:rsidR="00180237" w:rsidRPr="007E0FB1">
        <w:rPr>
          <w:rFonts w:asciiTheme="minorHAnsi" w:hAnsiTheme="minorHAnsi"/>
          <w:bCs/>
          <w:noProof w:val="0"/>
          <w:szCs w:val="24"/>
        </w:rPr>
        <w:t xml:space="preserve"> (co-listed with History)</w:t>
      </w:r>
    </w:p>
    <w:p w14:paraId="43B24459" w14:textId="1BDA33C5" w:rsidR="007E0FB1" w:rsidRDefault="007E0FB1" w:rsidP="00692F3F">
      <w:pPr>
        <w:pStyle w:val="WPDefaults"/>
        <w:tabs>
          <w:tab w:val="clear" w:pos="11520"/>
        </w:tabs>
        <w:rPr>
          <w:rFonts w:asciiTheme="minorHAnsi" w:hAnsiTheme="minorHAnsi"/>
          <w:bCs/>
          <w:noProof w:val="0"/>
          <w:szCs w:val="24"/>
        </w:rPr>
      </w:pPr>
      <w:r>
        <w:rPr>
          <w:rFonts w:asciiTheme="minorHAnsi" w:hAnsiTheme="minorHAnsi"/>
          <w:bCs/>
          <w:noProof w:val="0"/>
          <w:szCs w:val="24"/>
        </w:rPr>
        <w:t>The Fourteenth Amendment (co-taught with Prof. Kate Masur, co-listed with History)</w:t>
      </w:r>
    </w:p>
    <w:p w14:paraId="6D50CE74" w14:textId="224171AA" w:rsidR="00A41107" w:rsidRPr="007E0FB1" w:rsidRDefault="00A41107" w:rsidP="00692F3F">
      <w:pPr>
        <w:pStyle w:val="WPDefaults"/>
        <w:tabs>
          <w:tab w:val="clear" w:pos="11520"/>
        </w:tabs>
        <w:rPr>
          <w:rFonts w:asciiTheme="minorHAnsi" w:hAnsiTheme="minorHAnsi"/>
          <w:bCs/>
          <w:noProof w:val="0"/>
          <w:szCs w:val="24"/>
        </w:rPr>
      </w:pPr>
      <w:r w:rsidRPr="007E0FB1">
        <w:rPr>
          <w:rFonts w:asciiTheme="minorHAnsi" w:hAnsiTheme="minorHAnsi"/>
          <w:bCs/>
          <w:noProof w:val="0"/>
          <w:szCs w:val="24"/>
        </w:rPr>
        <w:t>Constitutional Law I &amp; II</w:t>
      </w:r>
      <w:r w:rsidR="00180237" w:rsidRPr="007E0FB1">
        <w:rPr>
          <w:rFonts w:asciiTheme="minorHAnsi" w:hAnsiTheme="minorHAnsi"/>
          <w:bCs/>
          <w:noProof w:val="0"/>
          <w:szCs w:val="24"/>
        </w:rPr>
        <w:t xml:space="preserve"> (co-listed with Political Science)</w:t>
      </w:r>
    </w:p>
    <w:p w14:paraId="500D37BE" w14:textId="77777777" w:rsidR="00A41107" w:rsidRPr="007E0FB1" w:rsidRDefault="00A41107" w:rsidP="00692F3F">
      <w:pPr>
        <w:pStyle w:val="WPDefaults"/>
        <w:tabs>
          <w:tab w:val="clear" w:pos="11520"/>
        </w:tabs>
        <w:rPr>
          <w:rFonts w:asciiTheme="minorHAnsi" w:hAnsiTheme="minorHAnsi"/>
          <w:bCs/>
          <w:noProof w:val="0"/>
          <w:szCs w:val="24"/>
        </w:rPr>
      </w:pPr>
      <w:r w:rsidRPr="007E0FB1">
        <w:rPr>
          <w:rFonts w:asciiTheme="minorHAnsi" w:hAnsiTheme="minorHAnsi"/>
          <w:bCs/>
          <w:noProof w:val="0"/>
          <w:szCs w:val="24"/>
        </w:rPr>
        <w:t>Gender and the Law</w:t>
      </w:r>
      <w:r w:rsidR="00180237" w:rsidRPr="007E0FB1">
        <w:rPr>
          <w:rFonts w:asciiTheme="minorHAnsi" w:hAnsiTheme="minorHAnsi"/>
          <w:bCs/>
          <w:noProof w:val="0"/>
          <w:szCs w:val="24"/>
        </w:rPr>
        <w:t xml:space="preserve"> (co-listed with Gender and Sexuality Studies)</w:t>
      </w:r>
    </w:p>
    <w:p w14:paraId="17F67254" w14:textId="77777777" w:rsidR="007E0FB1" w:rsidRPr="007E0FB1" w:rsidRDefault="007E0FB1" w:rsidP="007E0FB1">
      <w:pPr>
        <w:pStyle w:val="WPDefaults"/>
        <w:tabs>
          <w:tab w:val="clear" w:pos="11520"/>
        </w:tabs>
        <w:rPr>
          <w:rFonts w:asciiTheme="minorHAnsi" w:hAnsiTheme="minorHAnsi"/>
          <w:bCs/>
          <w:noProof w:val="0"/>
          <w:szCs w:val="24"/>
        </w:rPr>
      </w:pPr>
      <w:r w:rsidRPr="007E0FB1">
        <w:rPr>
          <w:rFonts w:asciiTheme="minorHAnsi" w:hAnsiTheme="minorHAnsi"/>
          <w:bCs/>
          <w:noProof w:val="0"/>
          <w:szCs w:val="24"/>
        </w:rPr>
        <w:t xml:space="preserve">Legal History of the Colonies and Constitution  </w:t>
      </w:r>
    </w:p>
    <w:p w14:paraId="26205AC1" w14:textId="77777777" w:rsidR="00180237" w:rsidRPr="007E0FB1" w:rsidRDefault="00180237" w:rsidP="00692F3F">
      <w:pPr>
        <w:pStyle w:val="WPDefaults"/>
        <w:tabs>
          <w:tab w:val="clear" w:pos="11520"/>
        </w:tabs>
        <w:rPr>
          <w:rFonts w:asciiTheme="minorHAnsi" w:hAnsiTheme="minorHAnsi"/>
          <w:bCs/>
          <w:noProof w:val="0"/>
          <w:szCs w:val="24"/>
        </w:rPr>
      </w:pPr>
      <w:r w:rsidRPr="007E0FB1">
        <w:rPr>
          <w:rFonts w:asciiTheme="minorHAnsi" w:hAnsiTheme="minorHAnsi"/>
          <w:bCs/>
          <w:noProof w:val="0"/>
          <w:szCs w:val="24"/>
        </w:rPr>
        <w:t xml:space="preserve">First-year Seminar: Law &amp; the Civil Rights Movement </w:t>
      </w:r>
    </w:p>
    <w:p w14:paraId="424652B7" w14:textId="77777777" w:rsidR="00180237" w:rsidRPr="007E0FB1" w:rsidRDefault="00180237" w:rsidP="00692F3F">
      <w:pPr>
        <w:pStyle w:val="WPDefaults"/>
        <w:tabs>
          <w:tab w:val="clear" w:pos="11520"/>
        </w:tabs>
        <w:rPr>
          <w:rFonts w:asciiTheme="minorHAnsi" w:hAnsiTheme="minorHAnsi"/>
          <w:bCs/>
          <w:noProof w:val="0"/>
          <w:szCs w:val="24"/>
        </w:rPr>
      </w:pPr>
      <w:r w:rsidRPr="007E0FB1">
        <w:rPr>
          <w:rFonts w:asciiTheme="minorHAnsi" w:hAnsiTheme="minorHAnsi"/>
          <w:bCs/>
          <w:noProof w:val="0"/>
          <w:szCs w:val="24"/>
        </w:rPr>
        <w:t>First-year Seminar: The Civil Rights Act of 1964</w:t>
      </w:r>
    </w:p>
    <w:p w14:paraId="1EDFFD97" w14:textId="77777777" w:rsidR="00A41107" w:rsidRPr="007E0FB1" w:rsidRDefault="00A41107" w:rsidP="00692F3F">
      <w:pPr>
        <w:pStyle w:val="WPDefaults"/>
        <w:tabs>
          <w:tab w:val="clear" w:pos="11520"/>
        </w:tabs>
        <w:spacing w:after="120"/>
        <w:rPr>
          <w:rFonts w:asciiTheme="minorHAnsi" w:hAnsiTheme="minorHAnsi"/>
          <w:bCs/>
          <w:noProof w:val="0"/>
          <w:szCs w:val="24"/>
        </w:rPr>
      </w:pPr>
      <w:r w:rsidRPr="007E0FB1">
        <w:rPr>
          <w:rFonts w:asciiTheme="minorHAnsi" w:hAnsiTheme="minorHAnsi"/>
          <w:bCs/>
          <w:noProof w:val="0"/>
          <w:szCs w:val="24"/>
        </w:rPr>
        <w:t xml:space="preserve">Advanced Research Seminar  </w:t>
      </w:r>
    </w:p>
    <w:p w14:paraId="12104BCC" w14:textId="77777777" w:rsidR="00A41107" w:rsidRPr="007E0FB1" w:rsidRDefault="00A41107" w:rsidP="00692F3F">
      <w:pPr>
        <w:pStyle w:val="WPDefaults"/>
        <w:tabs>
          <w:tab w:val="clear" w:pos="11520"/>
        </w:tabs>
        <w:rPr>
          <w:rFonts w:asciiTheme="minorHAnsi" w:hAnsiTheme="minorHAnsi"/>
          <w:bCs/>
          <w:i/>
          <w:noProof w:val="0"/>
          <w:szCs w:val="24"/>
        </w:rPr>
      </w:pPr>
      <w:r w:rsidRPr="007E0FB1">
        <w:rPr>
          <w:rFonts w:asciiTheme="minorHAnsi" w:hAnsiTheme="minorHAnsi"/>
          <w:bCs/>
          <w:i/>
          <w:noProof w:val="0"/>
          <w:szCs w:val="24"/>
        </w:rPr>
        <w:t xml:space="preserve">Clemson University </w:t>
      </w:r>
      <w:r w:rsidR="00180237" w:rsidRPr="007E0FB1">
        <w:rPr>
          <w:rFonts w:asciiTheme="minorHAnsi" w:hAnsiTheme="minorHAnsi"/>
          <w:bCs/>
          <w:i/>
          <w:noProof w:val="0"/>
          <w:szCs w:val="24"/>
        </w:rPr>
        <w:t>Department of History</w:t>
      </w:r>
    </w:p>
    <w:p w14:paraId="16387E98" w14:textId="77777777" w:rsidR="00A41107" w:rsidRPr="007E0FB1" w:rsidRDefault="00A41107" w:rsidP="00692F3F">
      <w:pPr>
        <w:pStyle w:val="WPDefaults"/>
        <w:tabs>
          <w:tab w:val="clear" w:pos="11520"/>
        </w:tabs>
        <w:rPr>
          <w:rFonts w:asciiTheme="minorHAnsi" w:hAnsiTheme="minorHAnsi"/>
          <w:bCs/>
          <w:noProof w:val="0"/>
          <w:szCs w:val="24"/>
        </w:rPr>
      </w:pPr>
      <w:r w:rsidRPr="007E0FB1">
        <w:rPr>
          <w:rFonts w:asciiTheme="minorHAnsi" w:hAnsiTheme="minorHAnsi"/>
          <w:bCs/>
          <w:noProof w:val="0"/>
          <w:szCs w:val="24"/>
        </w:rPr>
        <w:t xml:space="preserve">The Historian’s Craft  </w:t>
      </w:r>
    </w:p>
    <w:p w14:paraId="105D4A83" w14:textId="77777777" w:rsidR="00A41107" w:rsidRPr="007E0FB1" w:rsidRDefault="00692F3F" w:rsidP="00692F3F">
      <w:pPr>
        <w:pStyle w:val="WPDefaults"/>
        <w:tabs>
          <w:tab w:val="clear" w:pos="11520"/>
        </w:tabs>
        <w:rPr>
          <w:rFonts w:asciiTheme="minorHAnsi" w:hAnsiTheme="minorHAnsi"/>
          <w:bCs/>
          <w:noProof w:val="0"/>
          <w:szCs w:val="24"/>
        </w:rPr>
      </w:pPr>
      <w:r w:rsidRPr="007E0FB1">
        <w:rPr>
          <w:rFonts w:asciiTheme="minorHAnsi" w:hAnsiTheme="minorHAnsi"/>
          <w:bCs/>
          <w:noProof w:val="0"/>
          <w:szCs w:val="24"/>
        </w:rPr>
        <w:t>U</w:t>
      </w:r>
      <w:r w:rsidR="00A41107" w:rsidRPr="007E0FB1">
        <w:rPr>
          <w:rFonts w:asciiTheme="minorHAnsi" w:hAnsiTheme="minorHAnsi"/>
          <w:bCs/>
          <w:noProof w:val="0"/>
          <w:szCs w:val="24"/>
        </w:rPr>
        <w:t>nited States Legal History to 1890 / since 1890</w:t>
      </w:r>
    </w:p>
    <w:p w14:paraId="66004D64" w14:textId="77777777" w:rsidR="00A41107" w:rsidRPr="007E0FB1" w:rsidRDefault="00A41107" w:rsidP="00692F3F">
      <w:pPr>
        <w:pStyle w:val="WPDefaults"/>
        <w:tabs>
          <w:tab w:val="clear" w:pos="11520"/>
        </w:tabs>
        <w:rPr>
          <w:rFonts w:asciiTheme="minorHAnsi" w:hAnsiTheme="minorHAnsi"/>
          <w:bCs/>
          <w:noProof w:val="0"/>
          <w:szCs w:val="24"/>
        </w:rPr>
      </w:pPr>
      <w:r w:rsidRPr="007E0FB1">
        <w:rPr>
          <w:rFonts w:asciiTheme="minorHAnsi" w:hAnsiTheme="minorHAnsi"/>
          <w:bCs/>
          <w:noProof w:val="0"/>
          <w:szCs w:val="24"/>
        </w:rPr>
        <w:t>Gender and the Law</w:t>
      </w:r>
    </w:p>
    <w:p w14:paraId="34A5F24F" w14:textId="77777777" w:rsidR="00A41107" w:rsidRPr="007E0FB1" w:rsidRDefault="00A41107" w:rsidP="00692F3F">
      <w:pPr>
        <w:pStyle w:val="WPDefaults"/>
        <w:tabs>
          <w:tab w:val="clear" w:pos="11520"/>
        </w:tabs>
        <w:rPr>
          <w:rFonts w:asciiTheme="minorHAnsi" w:hAnsiTheme="minorHAnsi"/>
          <w:bCs/>
          <w:noProof w:val="0"/>
          <w:szCs w:val="24"/>
        </w:rPr>
      </w:pPr>
      <w:r w:rsidRPr="007E0FB1">
        <w:rPr>
          <w:rFonts w:asciiTheme="minorHAnsi" w:hAnsiTheme="minorHAnsi"/>
          <w:bCs/>
          <w:noProof w:val="0"/>
          <w:szCs w:val="24"/>
        </w:rPr>
        <w:t xml:space="preserve">Law and the Cold War </w:t>
      </w:r>
    </w:p>
    <w:p w14:paraId="5D4D99A3" w14:textId="77777777" w:rsidR="00A41107" w:rsidRPr="007E0FB1" w:rsidRDefault="00A41107" w:rsidP="00692F3F">
      <w:pPr>
        <w:pStyle w:val="WPDefaults"/>
        <w:tabs>
          <w:tab w:val="clear" w:pos="11520"/>
        </w:tabs>
        <w:spacing w:line="240" w:lineRule="atLeast"/>
        <w:rPr>
          <w:rFonts w:asciiTheme="minorHAnsi" w:hAnsiTheme="minorHAnsi"/>
          <w:bCs/>
          <w:noProof w:val="0"/>
          <w:szCs w:val="24"/>
        </w:rPr>
      </w:pPr>
      <w:r w:rsidRPr="007E0FB1">
        <w:rPr>
          <w:rFonts w:asciiTheme="minorHAnsi" w:hAnsiTheme="minorHAnsi"/>
          <w:bCs/>
          <w:noProof w:val="0"/>
          <w:szCs w:val="24"/>
        </w:rPr>
        <w:t xml:space="preserve">Western Civilization (to 1648)  </w:t>
      </w:r>
    </w:p>
    <w:p w14:paraId="050BF35C" w14:textId="77777777" w:rsidR="00A41107" w:rsidRPr="007E0FB1" w:rsidRDefault="00A41107" w:rsidP="007A3632">
      <w:pPr>
        <w:pStyle w:val="WPDefaults"/>
        <w:tabs>
          <w:tab w:val="clear" w:pos="11520"/>
        </w:tabs>
        <w:rPr>
          <w:rFonts w:asciiTheme="minorHAnsi" w:hAnsiTheme="minorHAnsi"/>
          <w:bCs/>
          <w:noProof w:val="0"/>
          <w:szCs w:val="24"/>
        </w:rPr>
      </w:pPr>
      <w:r w:rsidRPr="007E0FB1">
        <w:rPr>
          <w:rFonts w:asciiTheme="minorHAnsi" w:hAnsiTheme="minorHAnsi"/>
          <w:bCs/>
          <w:noProof w:val="0"/>
          <w:szCs w:val="24"/>
        </w:rPr>
        <w:t xml:space="preserve">Current History  </w:t>
      </w:r>
    </w:p>
    <w:p w14:paraId="3683CE8A" w14:textId="77777777" w:rsidR="007A3632" w:rsidRPr="007E0FB1" w:rsidRDefault="007A3632" w:rsidP="007A3632">
      <w:pPr>
        <w:pStyle w:val="WPDefaults"/>
        <w:tabs>
          <w:tab w:val="clear" w:pos="11520"/>
        </w:tabs>
        <w:rPr>
          <w:rFonts w:asciiTheme="minorHAnsi" w:hAnsiTheme="minorHAnsi"/>
          <w:bCs/>
          <w:noProof w:val="0"/>
          <w:szCs w:val="24"/>
        </w:rPr>
      </w:pPr>
      <w:r w:rsidRPr="007E0FB1">
        <w:rPr>
          <w:rFonts w:asciiTheme="minorHAnsi" w:hAnsiTheme="minorHAnsi"/>
          <w:bCs/>
          <w:noProof w:val="0"/>
          <w:szCs w:val="24"/>
        </w:rPr>
        <w:t>The American State (graduate seminar)</w:t>
      </w:r>
    </w:p>
    <w:p w14:paraId="79974DDC" w14:textId="77777777" w:rsidR="007A3632" w:rsidRPr="007E0FB1" w:rsidRDefault="007A3632" w:rsidP="00692F3F">
      <w:pPr>
        <w:pStyle w:val="WPDefaults"/>
        <w:tabs>
          <w:tab w:val="clear" w:pos="11520"/>
        </w:tabs>
        <w:spacing w:after="120"/>
        <w:rPr>
          <w:rFonts w:asciiTheme="minorHAnsi" w:hAnsiTheme="minorHAnsi"/>
          <w:bCs/>
          <w:noProof w:val="0"/>
          <w:szCs w:val="24"/>
        </w:rPr>
      </w:pPr>
      <w:r w:rsidRPr="007E0FB1">
        <w:rPr>
          <w:rFonts w:asciiTheme="minorHAnsi" w:hAnsiTheme="minorHAnsi"/>
          <w:bCs/>
          <w:noProof w:val="0"/>
          <w:szCs w:val="24"/>
        </w:rPr>
        <w:t>American Legal History (graduate seminar)</w:t>
      </w:r>
    </w:p>
    <w:p w14:paraId="3C92E6EF" w14:textId="77777777" w:rsidR="00B66A32" w:rsidRPr="007E0FB1" w:rsidRDefault="00B66A32" w:rsidP="00C74E7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</w:tabs>
        <w:spacing w:before="240" w:after="120" w:line="240" w:lineRule="atLeast"/>
        <w:rPr>
          <w:rFonts w:asciiTheme="minorHAnsi" w:hAnsiTheme="minorHAnsi"/>
          <w:b/>
          <w:bCs/>
          <w:color w:val="000000" w:themeColor="text1"/>
          <w:szCs w:val="24"/>
        </w:rPr>
      </w:pPr>
      <w:r w:rsidRPr="007E0FB1">
        <w:rPr>
          <w:rFonts w:asciiTheme="minorHAnsi" w:hAnsiTheme="minorHAnsi"/>
          <w:b/>
          <w:bCs/>
          <w:color w:val="000000" w:themeColor="text1"/>
          <w:szCs w:val="24"/>
        </w:rPr>
        <w:t>BAR ADMISSION</w:t>
      </w:r>
    </w:p>
    <w:p w14:paraId="6AB23BF5" w14:textId="77777777" w:rsidR="00B66A32" w:rsidRPr="007E0FB1" w:rsidRDefault="00B66A32" w:rsidP="00692F3F">
      <w:pPr>
        <w:pStyle w:val="WPDefaults"/>
        <w:tabs>
          <w:tab w:val="clear" w:pos="11520"/>
        </w:tabs>
        <w:spacing w:after="120" w:line="240" w:lineRule="atLeast"/>
        <w:rPr>
          <w:rFonts w:asciiTheme="minorHAnsi" w:hAnsiTheme="minorHAnsi"/>
          <w:noProof w:val="0"/>
          <w:color w:val="000000" w:themeColor="text1"/>
          <w:szCs w:val="24"/>
        </w:rPr>
      </w:pPr>
      <w:r w:rsidRPr="007E0FB1">
        <w:rPr>
          <w:rFonts w:asciiTheme="minorHAnsi" w:hAnsiTheme="minorHAnsi"/>
          <w:noProof w:val="0"/>
          <w:color w:val="000000" w:themeColor="text1"/>
          <w:szCs w:val="24"/>
        </w:rPr>
        <w:t>State Bar of California, 1998</w:t>
      </w:r>
      <w:r w:rsidR="00D96593" w:rsidRPr="007E0FB1">
        <w:rPr>
          <w:rFonts w:asciiTheme="minorHAnsi" w:hAnsiTheme="minorHAnsi"/>
          <w:noProof w:val="0"/>
          <w:color w:val="000000" w:themeColor="text1"/>
          <w:szCs w:val="24"/>
        </w:rPr>
        <w:t xml:space="preserve"> </w:t>
      </w:r>
      <w:r w:rsidR="00E36C6E" w:rsidRPr="007E0FB1">
        <w:rPr>
          <w:rFonts w:asciiTheme="minorHAnsi" w:hAnsiTheme="minorHAnsi"/>
          <w:noProof w:val="0"/>
          <w:color w:val="000000" w:themeColor="text1"/>
          <w:szCs w:val="24"/>
        </w:rPr>
        <w:t>(inactive status)</w:t>
      </w:r>
    </w:p>
    <w:p w14:paraId="52B31DBD" w14:textId="77777777" w:rsidR="00230487" w:rsidRPr="007E0FB1" w:rsidRDefault="00230487" w:rsidP="0021709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720"/>
        <w:rPr>
          <w:rFonts w:asciiTheme="minorHAnsi" w:hAnsiTheme="minorHAnsi"/>
          <w:color w:val="000000" w:themeColor="text1"/>
          <w:szCs w:val="24"/>
        </w:rPr>
      </w:pPr>
    </w:p>
    <w:sectPr w:rsidR="00230487" w:rsidRPr="007E0FB1" w:rsidSect="005C5EE4">
      <w:headerReference w:type="default" r:id="rId20"/>
      <w:footnotePr>
        <w:numRestart w:val="eachPage"/>
      </w:footnotePr>
      <w:pgSz w:w="12240" w:h="15840" w:code="1"/>
      <w:pgMar w:top="1440" w:right="144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C5B86" w14:textId="77777777" w:rsidR="00AC60B4" w:rsidRDefault="00AC60B4">
      <w:r>
        <w:separator/>
      </w:r>
    </w:p>
  </w:endnote>
  <w:endnote w:type="continuationSeparator" w:id="0">
    <w:p w14:paraId="47860C89" w14:textId="77777777" w:rsidR="00AC60B4" w:rsidRDefault="00AC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icago">
    <w:altName w:val="Arial"/>
    <w:panose1 w:val="00000000000000000000"/>
    <w:charset w:val="4D"/>
    <w:family w:val="auto"/>
    <w:notTrueType/>
    <w:pitch w:val="default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F571C" w14:textId="77777777" w:rsidR="00AC60B4" w:rsidRDefault="00AC60B4">
      <w:r>
        <w:separator/>
      </w:r>
    </w:p>
  </w:footnote>
  <w:footnote w:type="continuationSeparator" w:id="0">
    <w:p w14:paraId="5951ECA8" w14:textId="77777777" w:rsidR="00AC60B4" w:rsidRDefault="00AC6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7B55B" w14:textId="77777777" w:rsidR="00D66F3A" w:rsidRPr="009C4935" w:rsidRDefault="00D66F3A">
    <w:pPr>
      <w:pStyle w:val="Header"/>
      <w:jc w:val="right"/>
      <w:rPr>
        <w:rFonts w:asciiTheme="minorHAnsi" w:hAnsiTheme="minorHAnsi"/>
        <w:sz w:val="20"/>
      </w:rPr>
    </w:pPr>
    <w:r w:rsidRPr="009C4935">
      <w:rPr>
        <w:rFonts w:asciiTheme="minorHAnsi" w:hAnsiTheme="minorHAnsi"/>
        <w:sz w:val="20"/>
      </w:rPr>
      <w:t>Joanna Grisinger</w:t>
    </w:r>
  </w:p>
  <w:p w14:paraId="3195221A" w14:textId="77777777" w:rsidR="00D66F3A" w:rsidRPr="009C4935" w:rsidRDefault="00D66F3A">
    <w:pPr>
      <w:pStyle w:val="Header"/>
      <w:jc w:val="right"/>
      <w:rPr>
        <w:rStyle w:val="PageNumber"/>
        <w:rFonts w:asciiTheme="minorHAnsi" w:hAnsiTheme="minorHAnsi"/>
        <w:sz w:val="20"/>
      </w:rPr>
    </w:pPr>
    <w:r w:rsidRPr="009C4935">
      <w:rPr>
        <w:rFonts w:asciiTheme="minorHAnsi" w:hAnsiTheme="minorHAnsi"/>
        <w:sz w:val="20"/>
      </w:rPr>
      <w:t xml:space="preserve">p. </w:t>
    </w:r>
    <w:r w:rsidRPr="009C4935">
      <w:rPr>
        <w:rStyle w:val="PageNumber"/>
        <w:rFonts w:asciiTheme="minorHAnsi" w:hAnsiTheme="minorHAnsi"/>
        <w:sz w:val="20"/>
      </w:rPr>
      <w:fldChar w:fldCharType="begin"/>
    </w:r>
    <w:r w:rsidRPr="009C4935">
      <w:rPr>
        <w:rStyle w:val="PageNumber"/>
        <w:rFonts w:asciiTheme="minorHAnsi" w:hAnsiTheme="minorHAnsi"/>
        <w:sz w:val="20"/>
      </w:rPr>
      <w:instrText xml:space="preserve"> PAGE </w:instrText>
    </w:r>
    <w:r w:rsidRPr="009C4935">
      <w:rPr>
        <w:rStyle w:val="PageNumber"/>
        <w:rFonts w:asciiTheme="minorHAnsi" w:hAnsiTheme="minorHAnsi"/>
        <w:sz w:val="20"/>
      </w:rPr>
      <w:fldChar w:fldCharType="separate"/>
    </w:r>
    <w:r w:rsidR="00051B04">
      <w:rPr>
        <w:rStyle w:val="PageNumber"/>
        <w:rFonts w:asciiTheme="minorHAnsi" w:hAnsiTheme="minorHAnsi"/>
        <w:noProof/>
        <w:sz w:val="20"/>
      </w:rPr>
      <w:t>3</w:t>
    </w:r>
    <w:r w:rsidRPr="009C4935">
      <w:rPr>
        <w:rStyle w:val="PageNumber"/>
        <w:rFonts w:asciiTheme="minorHAnsi" w:hAnsiTheme="minorHAnsi"/>
        <w:sz w:val="20"/>
      </w:rPr>
      <w:fldChar w:fldCharType="end"/>
    </w:r>
    <w:r w:rsidRPr="009C4935">
      <w:rPr>
        <w:rStyle w:val="PageNumber"/>
        <w:rFonts w:asciiTheme="minorHAnsi" w:hAnsiTheme="minorHAnsi"/>
        <w:sz w:val="20"/>
      </w:rPr>
      <w:t xml:space="preserve"> of </w:t>
    </w:r>
    <w:r w:rsidRPr="009C4935">
      <w:rPr>
        <w:rStyle w:val="PageNumber"/>
        <w:rFonts w:asciiTheme="minorHAnsi" w:hAnsiTheme="minorHAnsi"/>
        <w:sz w:val="20"/>
      </w:rPr>
      <w:fldChar w:fldCharType="begin"/>
    </w:r>
    <w:r w:rsidRPr="009C4935">
      <w:rPr>
        <w:rStyle w:val="PageNumber"/>
        <w:rFonts w:asciiTheme="minorHAnsi" w:hAnsiTheme="minorHAnsi"/>
        <w:sz w:val="20"/>
      </w:rPr>
      <w:instrText xml:space="preserve"> NUMPAGES </w:instrText>
    </w:r>
    <w:r w:rsidRPr="009C4935">
      <w:rPr>
        <w:rStyle w:val="PageNumber"/>
        <w:rFonts w:asciiTheme="minorHAnsi" w:hAnsiTheme="minorHAnsi"/>
        <w:sz w:val="20"/>
      </w:rPr>
      <w:fldChar w:fldCharType="separate"/>
    </w:r>
    <w:r w:rsidR="00051B04">
      <w:rPr>
        <w:rStyle w:val="PageNumber"/>
        <w:rFonts w:asciiTheme="minorHAnsi" w:hAnsiTheme="minorHAnsi"/>
        <w:noProof/>
        <w:sz w:val="20"/>
      </w:rPr>
      <w:t>6</w:t>
    </w:r>
    <w:r w:rsidRPr="009C4935">
      <w:rPr>
        <w:rStyle w:val="PageNumber"/>
        <w:rFonts w:asciiTheme="minorHAnsi" w:hAnsiTheme="minorHAnsi"/>
        <w:sz w:val="20"/>
      </w:rPr>
      <w:fldChar w:fldCharType="end"/>
    </w:r>
  </w:p>
  <w:p w14:paraId="414A0235" w14:textId="77777777" w:rsidR="00D66F3A" w:rsidRPr="009C4935" w:rsidRDefault="00D66F3A">
    <w:pPr>
      <w:pStyle w:val="Header"/>
      <w:jc w:val="right"/>
      <w:rPr>
        <w:rFonts w:asciiTheme="minorHAnsi" w:hAnsiTheme="minorHAns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A28C3"/>
    <w:multiLevelType w:val="hybridMultilevel"/>
    <w:tmpl w:val="E4648E14"/>
    <w:lvl w:ilvl="0" w:tplc="707269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E850EB"/>
    <w:multiLevelType w:val="hybridMultilevel"/>
    <w:tmpl w:val="3B6E614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501716F"/>
    <w:multiLevelType w:val="hybridMultilevel"/>
    <w:tmpl w:val="0AF23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E403B0"/>
    <w:multiLevelType w:val="hybridMultilevel"/>
    <w:tmpl w:val="353EFBD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DB24FAE"/>
    <w:multiLevelType w:val="hybridMultilevel"/>
    <w:tmpl w:val="0E426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A359BE"/>
    <w:multiLevelType w:val="hybridMultilevel"/>
    <w:tmpl w:val="982AE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E014F8"/>
    <w:multiLevelType w:val="hybridMultilevel"/>
    <w:tmpl w:val="292C074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40702DD"/>
    <w:multiLevelType w:val="hybridMultilevel"/>
    <w:tmpl w:val="3000BB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4C102B"/>
    <w:multiLevelType w:val="hybridMultilevel"/>
    <w:tmpl w:val="D5445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516C94"/>
    <w:multiLevelType w:val="hybridMultilevel"/>
    <w:tmpl w:val="A262FF7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5D21857"/>
    <w:multiLevelType w:val="hybridMultilevel"/>
    <w:tmpl w:val="D03AE65E"/>
    <w:lvl w:ilvl="0" w:tplc="5ECE9C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B17AFF"/>
    <w:multiLevelType w:val="hybridMultilevel"/>
    <w:tmpl w:val="D03AE65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B8449B"/>
    <w:multiLevelType w:val="hybridMultilevel"/>
    <w:tmpl w:val="488A5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55BD6"/>
    <w:multiLevelType w:val="hybridMultilevel"/>
    <w:tmpl w:val="DA60341A"/>
    <w:lvl w:ilvl="0" w:tplc="707269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2B5728"/>
    <w:multiLevelType w:val="hybridMultilevel"/>
    <w:tmpl w:val="E9B8C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13"/>
  </w:num>
  <w:num w:numId="9">
    <w:abstractNumId w:val="0"/>
  </w:num>
  <w:num w:numId="10">
    <w:abstractNumId w:val="2"/>
  </w:num>
  <w:num w:numId="11">
    <w:abstractNumId w:val="7"/>
  </w:num>
  <w:num w:numId="12">
    <w:abstractNumId w:val="5"/>
  </w:num>
  <w:num w:numId="13">
    <w:abstractNumId w:val="14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FC3"/>
    <w:rsid w:val="00000196"/>
    <w:rsid w:val="00003888"/>
    <w:rsid w:val="00006266"/>
    <w:rsid w:val="00007999"/>
    <w:rsid w:val="000135F7"/>
    <w:rsid w:val="000267F4"/>
    <w:rsid w:val="000273A7"/>
    <w:rsid w:val="00040978"/>
    <w:rsid w:val="00045151"/>
    <w:rsid w:val="000468F4"/>
    <w:rsid w:val="00051B04"/>
    <w:rsid w:val="0006072A"/>
    <w:rsid w:val="00062C25"/>
    <w:rsid w:val="00085603"/>
    <w:rsid w:val="00093FE8"/>
    <w:rsid w:val="000A4788"/>
    <w:rsid w:val="000A6926"/>
    <w:rsid w:val="000B294F"/>
    <w:rsid w:val="000B51FE"/>
    <w:rsid w:val="000C05D5"/>
    <w:rsid w:val="000C0C5B"/>
    <w:rsid w:val="000D333C"/>
    <w:rsid w:val="000E112D"/>
    <w:rsid w:val="000F4136"/>
    <w:rsid w:val="000F6343"/>
    <w:rsid w:val="001032D7"/>
    <w:rsid w:val="0010428C"/>
    <w:rsid w:val="00106AD1"/>
    <w:rsid w:val="00114D8E"/>
    <w:rsid w:val="001156F1"/>
    <w:rsid w:val="001161B0"/>
    <w:rsid w:val="00120701"/>
    <w:rsid w:val="00127D80"/>
    <w:rsid w:val="00132152"/>
    <w:rsid w:val="0013287C"/>
    <w:rsid w:val="00136D35"/>
    <w:rsid w:val="00141A26"/>
    <w:rsid w:val="001460FF"/>
    <w:rsid w:val="00146CF7"/>
    <w:rsid w:val="00156CD6"/>
    <w:rsid w:val="00157217"/>
    <w:rsid w:val="0017007C"/>
    <w:rsid w:val="00171170"/>
    <w:rsid w:val="00173F9B"/>
    <w:rsid w:val="00174A08"/>
    <w:rsid w:val="00176F7E"/>
    <w:rsid w:val="0017791E"/>
    <w:rsid w:val="00180237"/>
    <w:rsid w:val="00184B0F"/>
    <w:rsid w:val="001A6368"/>
    <w:rsid w:val="001B1B79"/>
    <w:rsid w:val="001B2EBC"/>
    <w:rsid w:val="001B3F8E"/>
    <w:rsid w:val="001C38A2"/>
    <w:rsid w:val="001C75D7"/>
    <w:rsid w:val="001D5330"/>
    <w:rsid w:val="001E1166"/>
    <w:rsid w:val="001F0B4D"/>
    <w:rsid w:val="001F5EA0"/>
    <w:rsid w:val="00200DFB"/>
    <w:rsid w:val="00204F95"/>
    <w:rsid w:val="0021124A"/>
    <w:rsid w:val="00212C2E"/>
    <w:rsid w:val="00217094"/>
    <w:rsid w:val="002220BB"/>
    <w:rsid w:val="0022584C"/>
    <w:rsid w:val="002303E3"/>
    <w:rsid w:val="00230487"/>
    <w:rsid w:val="00235575"/>
    <w:rsid w:val="002363B8"/>
    <w:rsid w:val="0025503D"/>
    <w:rsid w:val="00262A2B"/>
    <w:rsid w:val="00264A41"/>
    <w:rsid w:val="00273E23"/>
    <w:rsid w:val="00290306"/>
    <w:rsid w:val="00292C6C"/>
    <w:rsid w:val="00292D58"/>
    <w:rsid w:val="002B54D2"/>
    <w:rsid w:val="002B6668"/>
    <w:rsid w:val="002C1802"/>
    <w:rsid w:val="002C22A9"/>
    <w:rsid w:val="002D5BEC"/>
    <w:rsid w:val="002D6499"/>
    <w:rsid w:val="002E13C9"/>
    <w:rsid w:val="002F612A"/>
    <w:rsid w:val="002F77D1"/>
    <w:rsid w:val="002F7DE4"/>
    <w:rsid w:val="0033108E"/>
    <w:rsid w:val="0033628E"/>
    <w:rsid w:val="00336534"/>
    <w:rsid w:val="00343441"/>
    <w:rsid w:val="003437D2"/>
    <w:rsid w:val="00345263"/>
    <w:rsid w:val="0034530C"/>
    <w:rsid w:val="00350408"/>
    <w:rsid w:val="00350C52"/>
    <w:rsid w:val="00353D97"/>
    <w:rsid w:val="003568CE"/>
    <w:rsid w:val="00361B17"/>
    <w:rsid w:val="0037031A"/>
    <w:rsid w:val="00375600"/>
    <w:rsid w:val="0038044D"/>
    <w:rsid w:val="00392115"/>
    <w:rsid w:val="00396998"/>
    <w:rsid w:val="003B2DA9"/>
    <w:rsid w:val="003B4BCB"/>
    <w:rsid w:val="003C0D0A"/>
    <w:rsid w:val="003C3C42"/>
    <w:rsid w:val="003C4B88"/>
    <w:rsid w:val="003C69EB"/>
    <w:rsid w:val="003C70B1"/>
    <w:rsid w:val="003D45D4"/>
    <w:rsid w:val="003E1FAA"/>
    <w:rsid w:val="003E6302"/>
    <w:rsid w:val="003E7F03"/>
    <w:rsid w:val="003F0725"/>
    <w:rsid w:val="003F354B"/>
    <w:rsid w:val="003F4C1F"/>
    <w:rsid w:val="003F7FA0"/>
    <w:rsid w:val="0040314C"/>
    <w:rsid w:val="00421656"/>
    <w:rsid w:val="004331EA"/>
    <w:rsid w:val="00441E56"/>
    <w:rsid w:val="00450F70"/>
    <w:rsid w:val="004638A7"/>
    <w:rsid w:val="00463A6D"/>
    <w:rsid w:val="00463D37"/>
    <w:rsid w:val="00470634"/>
    <w:rsid w:val="004775D2"/>
    <w:rsid w:val="004814F7"/>
    <w:rsid w:val="0049052F"/>
    <w:rsid w:val="004A0DAC"/>
    <w:rsid w:val="004A686D"/>
    <w:rsid w:val="004B34D7"/>
    <w:rsid w:val="004C15E1"/>
    <w:rsid w:val="004C1F42"/>
    <w:rsid w:val="004D4252"/>
    <w:rsid w:val="004D7928"/>
    <w:rsid w:val="004E529F"/>
    <w:rsid w:val="004F48F3"/>
    <w:rsid w:val="0050274B"/>
    <w:rsid w:val="005104EB"/>
    <w:rsid w:val="00513ACB"/>
    <w:rsid w:val="0052049A"/>
    <w:rsid w:val="0052119D"/>
    <w:rsid w:val="005211F9"/>
    <w:rsid w:val="00524059"/>
    <w:rsid w:val="00527DD1"/>
    <w:rsid w:val="0053695B"/>
    <w:rsid w:val="00545211"/>
    <w:rsid w:val="00554B63"/>
    <w:rsid w:val="0056015B"/>
    <w:rsid w:val="005617F9"/>
    <w:rsid w:val="0057372B"/>
    <w:rsid w:val="00595547"/>
    <w:rsid w:val="00597150"/>
    <w:rsid w:val="005A0DBB"/>
    <w:rsid w:val="005A2C1B"/>
    <w:rsid w:val="005A4474"/>
    <w:rsid w:val="005B2B88"/>
    <w:rsid w:val="005B4DED"/>
    <w:rsid w:val="005B5D65"/>
    <w:rsid w:val="005C1654"/>
    <w:rsid w:val="005C5EE4"/>
    <w:rsid w:val="005D00FE"/>
    <w:rsid w:val="005D48A7"/>
    <w:rsid w:val="005F5F2C"/>
    <w:rsid w:val="005F6043"/>
    <w:rsid w:val="005F7762"/>
    <w:rsid w:val="0060534C"/>
    <w:rsid w:val="00615AB4"/>
    <w:rsid w:val="00620AAE"/>
    <w:rsid w:val="00620F9B"/>
    <w:rsid w:val="00622884"/>
    <w:rsid w:val="006267B8"/>
    <w:rsid w:val="00626A0A"/>
    <w:rsid w:val="00636B8C"/>
    <w:rsid w:val="00645416"/>
    <w:rsid w:val="00650ABF"/>
    <w:rsid w:val="006543D1"/>
    <w:rsid w:val="0065592E"/>
    <w:rsid w:val="006573E0"/>
    <w:rsid w:val="006667A7"/>
    <w:rsid w:val="006745F3"/>
    <w:rsid w:val="00675100"/>
    <w:rsid w:val="00676786"/>
    <w:rsid w:val="00692154"/>
    <w:rsid w:val="00692F3F"/>
    <w:rsid w:val="006A5818"/>
    <w:rsid w:val="006A7D44"/>
    <w:rsid w:val="006A7E84"/>
    <w:rsid w:val="006B041D"/>
    <w:rsid w:val="006B2CB0"/>
    <w:rsid w:val="006B45DB"/>
    <w:rsid w:val="006B4CD0"/>
    <w:rsid w:val="006B5BA4"/>
    <w:rsid w:val="006C7169"/>
    <w:rsid w:val="006D45CE"/>
    <w:rsid w:val="006D73BC"/>
    <w:rsid w:val="006E04A0"/>
    <w:rsid w:val="006E050D"/>
    <w:rsid w:val="006E05B8"/>
    <w:rsid w:val="006E4903"/>
    <w:rsid w:val="006E720F"/>
    <w:rsid w:val="006F125C"/>
    <w:rsid w:val="006F18EC"/>
    <w:rsid w:val="00700BE5"/>
    <w:rsid w:val="00716903"/>
    <w:rsid w:val="00716EC2"/>
    <w:rsid w:val="00724521"/>
    <w:rsid w:val="0073723A"/>
    <w:rsid w:val="007404A9"/>
    <w:rsid w:val="00740AD6"/>
    <w:rsid w:val="00750BEE"/>
    <w:rsid w:val="00756437"/>
    <w:rsid w:val="00762A8B"/>
    <w:rsid w:val="0076722D"/>
    <w:rsid w:val="00772A3F"/>
    <w:rsid w:val="00776357"/>
    <w:rsid w:val="007976FA"/>
    <w:rsid w:val="007A3632"/>
    <w:rsid w:val="007A7825"/>
    <w:rsid w:val="007D5F36"/>
    <w:rsid w:val="007E0FB1"/>
    <w:rsid w:val="007E13C1"/>
    <w:rsid w:val="007E493D"/>
    <w:rsid w:val="007E68B7"/>
    <w:rsid w:val="007F1B9D"/>
    <w:rsid w:val="008020D7"/>
    <w:rsid w:val="008056E2"/>
    <w:rsid w:val="0081242F"/>
    <w:rsid w:val="0081362A"/>
    <w:rsid w:val="00822421"/>
    <w:rsid w:val="00822DE5"/>
    <w:rsid w:val="00827221"/>
    <w:rsid w:val="00834CC0"/>
    <w:rsid w:val="008369BF"/>
    <w:rsid w:val="008453BB"/>
    <w:rsid w:val="00861D29"/>
    <w:rsid w:val="00864689"/>
    <w:rsid w:val="00881960"/>
    <w:rsid w:val="008940C2"/>
    <w:rsid w:val="008A04C9"/>
    <w:rsid w:val="008A2731"/>
    <w:rsid w:val="008A5F38"/>
    <w:rsid w:val="008B05BA"/>
    <w:rsid w:val="008B55DF"/>
    <w:rsid w:val="008D431B"/>
    <w:rsid w:val="008D45E2"/>
    <w:rsid w:val="008D4CC0"/>
    <w:rsid w:val="008D5B3F"/>
    <w:rsid w:val="008D6665"/>
    <w:rsid w:val="008D707F"/>
    <w:rsid w:val="008D7496"/>
    <w:rsid w:val="008E3A5E"/>
    <w:rsid w:val="008E3AB7"/>
    <w:rsid w:val="00915807"/>
    <w:rsid w:val="0091774C"/>
    <w:rsid w:val="00920AEA"/>
    <w:rsid w:val="00934D0A"/>
    <w:rsid w:val="009459C9"/>
    <w:rsid w:val="00955ACA"/>
    <w:rsid w:val="0095608A"/>
    <w:rsid w:val="009574E3"/>
    <w:rsid w:val="00964397"/>
    <w:rsid w:val="00965A8A"/>
    <w:rsid w:val="00975DA3"/>
    <w:rsid w:val="0097666D"/>
    <w:rsid w:val="00977E6D"/>
    <w:rsid w:val="0098461F"/>
    <w:rsid w:val="009923AE"/>
    <w:rsid w:val="00994570"/>
    <w:rsid w:val="00997ADF"/>
    <w:rsid w:val="009B2149"/>
    <w:rsid w:val="009B5D60"/>
    <w:rsid w:val="009C040D"/>
    <w:rsid w:val="009C0A97"/>
    <w:rsid w:val="009C1E06"/>
    <w:rsid w:val="009C4935"/>
    <w:rsid w:val="009C6DCF"/>
    <w:rsid w:val="009C7CCD"/>
    <w:rsid w:val="009D29E3"/>
    <w:rsid w:val="009D571E"/>
    <w:rsid w:val="009E0F77"/>
    <w:rsid w:val="009F0044"/>
    <w:rsid w:val="009F40CD"/>
    <w:rsid w:val="00A011ED"/>
    <w:rsid w:val="00A21375"/>
    <w:rsid w:val="00A24B5C"/>
    <w:rsid w:val="00A30122"/>
    <w:rsid w:val="00A30959"/>
    <w:rsid w:val="00A334CB"/>
    <w:rsid w:val="00A37854"/>
    <w:rsid w:val="00A41107"/>
    <w:rsid w:val="00A4260D"/>
    <w:rsid w:val="00A4573B"/>
    <w:rsid w:val="00A50612"/>
    <w:rsid w:val="00A53250"/>
    <w:rsid w:val="00A66214"/>
    <w:rsid w:val="00A75EF8"/>
    <w:rsid w:val="00A803E8"/>
    <w:rsid w:val="00A94479"/>
    <w:rsid w:val="00A977A4"/>
    <w:rsid w:val="00AA7F4A"/>
    <w:rsid w:val="00AC283A"/>
    <w:rsid w:val="00AC3C6B"/>
    <w:rsid w:val="00AC4B02"/>
    <w:rsid w:val="00AC60B4"/>
    <w:rsid w:val="00AE434F"/>
    <w:rsid w:val="00B005C0"/>
    <w:rsid w:val="00B069F4"/>
    <w:rsid w:val="00B1358D"/>
    <w:rsid w:val="00B201E1"/>
    <w:rsid w:val="00B23E48"/>
    <w:rsid w:val="00B3732C"/>
    <w:rsid w:val="00B4283B"/>
    <w:rsid w:val="00B46779"/>
    <w:rsid w:val="00B5019D"/>
    <w:rsid w:val="00B520D9"/>
    <w:rsid w:val="00B62B57"/>
    <w:rsid w:val="00B66A32"/>
    <w:rsid w:val="00B7286F"/>
    <w:rsid w:val="00B742B7"/>
    <w:rsid w:val="00B76B85"/>
    <w:rsid w:val="00B76F7B"/>
    <w:rsid w:val="00B86E1B"/>
    <w:rsid w:val="00B96AA6"/>
    <w:rsid w:val="00BA1952"/>
    <w:rsid w:val="00BB71B4"/>
    <w:rsid w:val="00BB79C0"/>
    <w:rsid w:val="00BC5872"/>
    <w:rsid w:val="00BD05E6"/>
    <w:rsid w:val="00BD776F"/>
    <w:rsid w:val="00BE2179"/>
    <w:rsid w:val="00BF2583"/>
    <w:rsid w:val="00C01386"/>
    <w:rsid w:val="00C049A6"/>
    <w:rsid w:val="00C06BE3"/>
    <w:rsid w:val="00C10FC3"/>
    <w:rsid w:val="00C15325"/>
    <w:rsid w:val="00C1794D"/>
    <w:rsid w:val="00C21000"/>
    <w:rsid w:val="00C304EB"/>
    <w:rsid w:val="00C32829"/>
    <w:rsid w:val="00C349E4"/>
    <w:rsid w:val="00C40380"/>
    <w:rsid w:val="00C46D74"/>
    <w:rsid w:val="00C528FA"/>
    <w:rsid w:val="00C6500E"/>
    <w:rsid w:val="00C74E71"/>
    <w:rsid w:val="00C75027"/>
    <w:rsid w:val="00C8706F"/>
    <w:rsid w:val="00C917F5"/>
    <w:rsid w:val="00C92076"/>
    <w:rsid w:val="00C9664D"/>
    <w:rsid w:val="00C97705"/>
    <w:rsid w:val="00CA0290"/>
    <w:rsid w:val="00CA5B29"/>
    <w:rsid w:val="00CD1732"/>
    <w:rsid w:val="00CD5A4B"/>
    <w:rsid w:val="00CF650A"/>
    <w:rsid w:val="00D07392"/>
    <w:rsid w:val="00D1278A"/>
    <w:rsid w:val="00D26B9E"/>
    <w:rsid w:val="00D36C80"/>
    <w:rsid w:val="00D458A9"/>
    <w:rsid w:val="00D5379C"/>
    <w:rsid w:val="00D62CFA"/>
    <w:rsid w:val="00D66F3A"/>
    <w:rsid w:val="00D75016"/>
    <w:rsid w:val="00D7597B"/>
    <w:rsid w:val="00D77FCC"/>
    <w:rsid w:val="00D824CB"/>
    <w:rsid w:val="00D87866"/>
    <w:rsid w:val="00D96593"/>
    <w:rsid w:val="00DA2541"/>
    <w:rsid w:val="00DA412D"/>
    <w:rsid w:val="00DA7E21"/>
    <w:rsid w:val="00DB36EB"/>
    <w:rsid w:val="00DB7589"/>
    <w:rsid w:val="00DC4CB4"/>
    <w:rsid w:val="00DC7DD5"/>
    <w:rsid w:val="00DD6CC0"/>
    <w:rsid w:val="00DE448C"/>
    <w:rsid w:val="00DE540C"/>
    <w:rsid w:val="00DE635F"/>
    <w:rsid w:val="00DE7B5F"/>
    <w:rsid w:val="00E0233B"/>
    <w:rsid w:val="00E113E2"/>
    <w:rsid w:val="00E13912"/>
    <w:rsid w:val="00E2412F"/>
    <w:rsid w:val="00E344A0"/>
    <w:rsid w:val="00E36C6E"/>
    <w:rsid w:val="00E60854"/>
    <w:rsid w:val="00E73442"/>
    <w:rsid w:val="00E9081A"/>
    <w:rsid w:val="00E92B5C"/>
    <w:rsid w:val="00EA69D3"/>
    <w:rsid w:val="00EC17F4"/>
    <w:rsid w:val="00EC41FE"/>
    <w:rsid w:val="00ED0196"/>
    <w:rsid w:val="00EF0D7E"/>
    <w:rsid w:val="00EF2E02"/>
    <w:rsid w:val="00EF3ED0"/>
    <w:rsid w:val="00F02451"/>
    <w:rsid w:val="00F079F6"/>
    <w:rsid w:val="00F15217"/>
    <w:rsid w:val="00F15B8B"/>
    <w:rsid w:val="00F177C1"/>
    <w:rsid w:val="00F30701"/>
    <w:rsid w:val="00F322C9"/>
    <w:rsid w:val="00F3231E"/>
    <w:rsid w:val="00F33A84"/>
    <w:rsid w:val="00F554D0"/>
    <w:rsid w:val="00F56953"/>
    <w:rsid w:val="00F66640"/>
    <w:rsid w:val="00F715A7"/>
    <w:rsid w:val="00F75BDA"/>
    <w:rsid w:val="00F8123A"/>
    <w:rsid w:val="00F841DD"/>
    <w:rsid w:val="00F9375D"/>
    <w:rsid w:val="00FA0E57"/>
    <w:rsid w:val="00FA3F16"/>
    <w:rsid w:val="00FA45A8"/>
    <w:rsid w:val="00FA7F80"/>
    <w:rsid w:val="00FB1B79"/>
    <w:rsid w:val="00FB3CB1"/>
    <w:rsid w:val="00FB7547"/>
    <w:rsid w:val="00FC3FF9"/>
    <w:rsid w:val="00FC4E2D"/>
    <w:rsid w:val="00FC6951"/>
    <w:rsid w:val="00FD2B1F"/>
    <w:rsid w:val="00FD2CCA"/>
    <w:rsid w:val="00FD42D0"/>
    <w:rsid w:val="00FD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.highwire.org/NLM/Journal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1C34A4"/>
  <w15:docId w15:val="{D09CF060-7C81-4ABE-B447-5D4164DF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135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ind w:left="1440"/>
      <w:outlineLvl w:val="2"/>
    </w:pPr>
    <w:rPr>
      <w:rFonts w:ascii="Garamond" w:hAnsi="Garamond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Chicago" w:hAnsi="Chicago"/>
      <w:noProof/>
      <w:sz w:val="24"/>
    </w:rPr>
  </w:style>
  <w:style w:type="paragraph" w:customStyle="1" w:styleId="Document">
    <w:name w:val="Document"/>
    <w:basedOn w:val="WPDefaults"/>
  </w:style>
  <w:style w:type="paragraph" w:customStyle="1" w:styleId="SectionTitle">
    <w:name w:val="Section Title"/>
    <w:basedOn w:val="Normal"/>
    <w:next w:val="Normal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Centaur" w:hAnsi="Centaur"/>
    </w:rPr>
  </w:style>
  <w:style w:type="paragraph" w:styleId="BodyTextIndent">
    <w:name w:val="Body Text Indent"/>
    <w:basedOn w:val="Normal"/>
    <w:link w:val="BodyTextIndentChar"/>
    <w:pPr>
      <w:ind w:left="720" w:hanging="720"/>
    </w:pPr>
    <w:rPr>
      <w:rFonts w:ascii="Garamond" w:hAnsi="Garamond"/>
    </w:rPr>
  </w:style>
  <w:style w:type="paragraph" w:styleId="BodyTextIndent2">
    <w:name w:val="Body Text Indent 2"/>
    <w:basedOn w:val="Normal"/>
    <w:pPr>
      <w:ind w:left="1440" w:hanging="720"/>
    </w:pPr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ind w:left="1440"/>
    </w:pPr>
    <w:rPr>
      <w:rFonts w:ascii="Garamond" w:hAnsi="Garamond"/>
      <w:bCs/>
      <w:i/>
      <w:iCs/>
    </w:rPr>
  </w:style>
  <w:style w:type="paragraph" w:styleId="BalloonText">
    <w:name w:val="Balloon Text"/>
    <w:basedOn w:val="Normal"/>
    <w:link w:val="BalloonTextChar"/>
    <w:rsid w:val="004331EA"/>
    <w:rPr>
      <w:rFonts w:ascii="Tahoma" w:hAnsi="Tahoma" w:cs="Tahoma"/>
      <w:sz w:val="16"/>
      <w:szCs w:val="16"/>
    </w:rPr>
  </w:style>
  <w:style w:type="paragraph" w:customStyle="1" w:styleId="Style2fn">
    <w:name w:val="Style2 fn"/>
    <w:basedOn w:val="FootnoteText"/>
    <w:rsid w:val="00FC6951"/>
    <w:pPr>
      <w:ind w:firstLine="720"/>
    </w:pPr>
    <w:rPr>
      <w:rFonts w:ascii="Garamond" w:hAnsi="Garamond"/>
    </w:rPr>
  </w:style>
  <w:style w:type="paragraph" w:styleId="FootnoteText">
    <w:name w:val="footnote text"/>
    <w:basedOn w:val="Normal"/>
    <w:semiHidden/>
    <w:rsid w:val="00FC6951"/>
    <w:rPr>
      <w:sz w:val="20"/>
    </w:rPr>
  </w:style>
  <w:style w:type="character" w:customStyle="1" w:styleId="BalloonTextChar">
    <w:name w:val="Balloon Text Char"/>
    <w:link w:val="BalloonText"/>
    <w:rsid w:val="00915807"/>
    <w:rPr>
      <w:rFonts w:ascii="Tahoma" w:hAnsi="Tahoma" w:cs="Tahoma"/>
      <w:sz w:val="16"/>
      <w:szCs w:val="16"/>
      <w:lang w:val="en-US" w:eastAsia="en-US" w:bidi="ar-SA"/>
    </w:rPr>
  </w:style>
  <w:style w:type="paragraph" w:styleId="HTMLPreformatted">
    <w:name w:val="HTML Preformatted"/>
    <w:basedOn w:val="Normal"/>
    <w:link w:val="HTMLPreformattedChar"/>
    <w:uiPriority w:val="99"/>
    <w:rsid w:val="00A24B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C7DD5"/>
    <w:rPr>
      <w:rFonts w:ascii="Courier New" w:hAnsi="Courier New" w:cs="Courier New"/>
    </w:rPr>
  </w:style>
  <w:style w:type="character" w:customStyle="1" w:styleId="apple-style-span">
    <w:name w:val="apple-style-span"/>
    <w:basedOn w:val="DefaultParagraphFont"/>
    <w:rsid w:val="00C97705"/>
  </w:style>
  <w:style w:type="character" w:customStyle="1" w:styleId="apple-converted-space">
    <w:name w:val="apple-converted-space"/>
    <w:basedOn w:val="DefaultParagraphFont"/>
    <w:rsid w:val="00C97705"/>
  </w:style>
  <w:style w:type="paragraph" w:styleId="ListParagraph">
    <w:name w:val="List Paragraph"/>
    <w:basedOn w:val="Normal"/>
    <w:qFormat/>
    <w:rsid w:val="00DA2541"/>
    <w:pPr>
      <w:ind w:left="720"/>
    </w:pPr>
    <w:rPr>
      <w:rFonts w:ascii="Times New Roman" w:hAnsi="Times New Roman"/>
      <w:szCs w:val="24"/>
    </w:rPr>
  </w:style>
  <w:style w:type="character" w:styleId="Emphasis">
    <w:name w:val="Emphasis"/>
    <w:basedOn w:val="DefaultParagraphFont"/>
    <w:uiPriority w:val="20"/>
    <w:qFormat/>
    <w:rsid w:val="0017007C"/>
    <w:rPr>
      <w:i/>
      <w:iCs/>
    </w:rPr>
  </w:style>
  <w:style w:type="character" w:styleId="Strong">
    <w:name w:val="Strong"/>
    <w:basedOn w:val="DefaultParagraphFont"/>
    <w:uiPriority w:val="22"/>
    <w:qFormat/>
    <w:rsid w:val="0017007C"/>
    <w:rPr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0135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ost-date">
    <w:name w:val="post-date"/>
    <w:basedOn w:val="DefaultParagraphFont"/>
    <w:rsid w:val="000135F7"/>
  </w:style>
  <w:style w:type="character" w:customStyle="1" w:styleId="separator">
    <w:name w:val="separator"/>
    <w:basedOn w:val="DefaultParagraphFont"/>
    <w:rsid w:val="000135F7"/>
  </w:style>
  <w:style w:type="character" w:customStyle="1" w:styleId="post-author">
    <w:name w:val="post-author"/>
    <w:basedOn w:val="DefaultParagraphFont"/>
    <w:rsid w:val="000135F7"/>
  </w:style>
  <w:style w:type="character" w:customStyle="1" w:styleId="post-comments">
    <w:name w:val="post-comments"/>
    <w:basedOn w:val="DefaultParagraphFont"/>
    <w:rsid w:val="000135F7"/>
  </w:style>
  <w:style w:type="character" w:customStyle="1" w:styleId="st">
    <w:name w:val="st"/>
    <w:basedOn w:val="DefaultParagraphFont"/>
    <w:rsid w:val="000135F7"/>
  </w:style>
  <w:style w:type="character" w:customStyle="1" w:styleId="BodyTextIndentChar">
    <w:name w:val="Body Text Indent Char"/>
    <w:basedOn w:val="DefaultParagraphFont"/>
    <w:link w:val="BodyTextIndent"/>
    <w:rsid w:val="009F40CD"/>
    <w:rPr>
      <w:rFonts w:ascii="Garamond" w:hAnsi="Garamond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A2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27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720">
          <w:marLeft w:val="27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172">
          <w:marLeft w:val="27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31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1044">
          <w:marLeft w:val="150"/>
          <w:marRight w:val="150"/>
          <w:marTop w:val="0"/>
          <w:marBottom w:val="0"/>
          <w:divBdr>
            <w:top w:val="single" w:sz="6" w:space="4" w:color="C0C0C0"/>
            <w:left w:val="single" w:sz="6" w:space="4" w:color="C0C0C0"/>
            <w:bottom w:val="single" w:sz="6" w:space="4" w:color="C0C0C0"/>
            <w:right w:val="single" w:sz="6" w:space="4" w:color="C0C0C0"/>
          </w:divBdr>
        </w:div>
        <w:div w:id="1999922289">
          <w:marLeft w:val="0"/>
          <w:marRight w:val="0"/>
          <w:marTop w:val="240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single" w:sz="6" w:space="0" w:color="DBDBDB"/>
          </w:divBdr>
          <w:divsChild>
            <w:div w:id="20973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5DABA"/>
                <w:bottom w:val="none" w:sz="0" w:space="0" w:color="auto"/>
                <w:right w:val="none" w:sz="0" w:space="0" w:color="auto"/>
              </w:divBdr>
              <w:divsChild>
                <w:div w:id="1099640355">
                  <w:marLeft w:val="-15"/>
                  <w:marRight w:val="0"/>
                  <w:marTop w:val="0"/>
                  <w:marBottom w:val="0"/>
                  <w:divBdr>
                    <w:top w:val="none" w:sz="0" w:space="2" w:color="auto"/>
                    <w:left w:val="single" w:sz="6" w:space="0" w:color="FFFFFF"/>
                    <w:bottom w:val="none" w:sz="0" w:space="0" w:color="auto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4963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2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hist.jotwell.com/what-do-we-do-with-all-of-this-paper/" TargetMode="External"/><Relationship Id="rId13" Type="http://schemas.openxmlformats.org/officeDocument/2006/relationships/hyperlink" Target="http://legalhist.jotwell.com/the-world-war-ii-roots-of-the-modern-american-administrative-state/" TargetMode="External"/><Relationship Id="rId18" Type="http://schemas.openxmlformats.org/officeDocument/2006/relationships/hyperlink" Target="https://bit.ly/2qfflE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grisinger@gmail.com" TargetMode="External"/><Relationship Id="rId12" Type="http://schemas.openxmlformats.org/officeDocument/2006/relationships/hyperlink" Target="http://legalhist.jotwell.com/did-public-interest-lawyers-undermine-the-new-deal-order/" TargetMode="External"/><Relationship Id="rId17" Type="http://schemas.openxmlformats.org/officeDocument/2006/relationships/hyperlink" Target="http://legalhist.jotwell.com/the-jim-crow-foundations-of-agricultural-governance/" TargetMode="External"/><Relationship Id="rId2" Type="http://schemas.openxmlformats.org/officeDocument/2006/relationships/styles" Target="styles.xml"/><Relationship Id="rId16" Type="http://schemas.openxmlformats.org/officeDocument/2006/relationships/hyperlink" Target="http://journals.cambridge.org/action/displayAbstract?fromPage=online&amp;aid=8407289&amp;fulltextType=RA&amp;fileId=S0898588X11000095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galhist.jotwell.com/administrative-constitutionalism-in-immigration-law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egalhist.jotwell.com/gay-rights-in-the-workplace/" TargetMode="External"/><Relationship Id="rId10" Type="http://schemas.openxmlformats.org/officeDocument/2006/relationships/hyperlink" Target="https://legalhist.jotwell.com/restaurants-and-regulation/" TargetMode="External"/><Relationship Id="rId19" Type="http://schemas.openxmlformats.org/officeDocument/2006/relationships/hyperlink" Target="http://www.anb.org/page/editorial-boa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hist.jotwell.com/the-federal-trade-commission-as-national-nanny/" TargetMode="External"/><Relationship Id="rId14" Type="http://schemas.openxmlformats.org/officeDocument/2006/relationships/hyperlink" Target="http://legalhist.jotwell.com/bringing-history-into-the-law-school-classro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2274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Joanna L</vt:lpstr>
    </vt:vector>
  </TitlesOfParts>
  <Company>UNIVERSITY OF CHICAGO</Company>
  <LinksUpToDate>false</LinksUpToDate>
  <CharactersWithSpaces>15209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Joanna L</dc:title>
  <dc:creator>Joanna Grisinger</dc:creator>
  <cp:lastModifiedBy>Joanna Lynn Grisinger</cp:lastModifiedBy>
  <cp:revision>7</cp:revision>
  <cp:lastPrinted>2013-09-16T21:03:00Z</cp:lastPrinted>
  <dcterms:created xsi:type="dcterms:W3CDTF">2021-03-01T23:51:00Z</dcterms:created>
  <dcterms:modified xsi:type="dcterms:W3CDTF">2021-07-28T21:03:00Z</dcterms:modified>
</cp:coreProperties>
</file>